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3D9" w:rsidRDefault="00C133D9" w:rsidP="00C133D9">
      <w:pPr>
        <w:jc w:val="both"/>
      </w:pPr>
      <w:r>
        <w:rPr>
          <w:noProof/>
          <w:lang w:eastAsia="en-GB"/>
        </w:rPr>
        <w:drawing>
          <wp:anchor distT="0" distB="0" distL="114300" distR="114300" simplePos="0" relativeHeight="251659264" behindDoc="0" locked="0" layoutInCell="1" allowOverlap="1" wp14:anchorId="53AE842A" wp14:editId="69110FBB">
            <wp:simplePos x="0" y="0"/>
            <wp:positionH relativeFrom="column">
              <wp:posOffset>-899795</wp:posOffset>
            </wp:positionH>
            <wp:positionV relativeFrom="paragraph">
              <wp:posOffset>-899795</wp:posOffset>
            </wp:positionV>
            <wp:extent cx="6724650" cy="1981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46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3D9" w:rsidRDefault="00C133D9" w:rsidP="00C133D9">
      <w:pPr>
        <w:pStyle w:val="JRCCoversubtitle"/>
        <w:spacing w:after="600"/>
        <w:ind w:left="0"/>
      </w:pPr>
    </w:p>
    <w:p w:rsidR="00C133D9" w:rsidRDefault="00C133D9" w:rsidP="00C133D9">
      <w:pPr>
        <w:pStyle w:val="JRCCoversubtitle"/>
        <w:spacing w:before="0" w:after="0" w:line="360" w:lineRule="auto"/>
        <w:ind w:left="0"/>
        <w:jc w:val="center"/>
        <w:rPr>
          <w:b/>
          <w:i w:val="0"/>
          <w:color w:val="364191"/>
          <w:sz w:val="36"/>
          <w:szCs w:val="36"/>
        </w:rPr>
      </w:pPr>
    </w:p>
    <w:p w:rsidR="00C133D9" w:rsidRDefault="00C133D9" w:rsidP="00C133D9">
      <w:pPr>
        <w:pStyle w:val="JRCCoversubtitle"/>
        <w:spacing w:before="0" w:after="0" w:line="360" w:lineRule="auto"/>
        <w:ind w:left="0"/>
        <w:jc w:val="center"/>
        <w:rPr>
          <w:b/>
          <w:i w:val="0"/>
          <w:color w:val="364191"/>
          <w:sz w:val="36"/>
          <w:szCs w:val="36"/>
        </w:rPr>
      </w:pPr>
    </w:p>
    <w:p w:rsidR="00C133D9" w:rsidRDefault="00C133D9" w:rsidP="00C133D9">
      <w:pPr>
        <w:pStyle w:val="JRCCoversubtitle"/>
        <w:spacing w:before="0" w:after="0" w:line="360" w:lineRule="auto"/>
        <w:ind w:left="0"/>
        <w:jc w:val="center"/>
        <w:rPr>
          <w:b/>
          <w:i w:val="0"/>
          <w:color w:val="364191"/>
          <w:sz w:val="36"/>
          <w:szCs w:val="36"/>
        </w:rPr>
      </w:pPr>
    </w:p>
    <w:p w:rsidR="00C133D9" w:rsidRPr="0031230F" w:rsidRDefault="00C133D9" w:rsidP="00C133D9">
      <w:pPr>
        <w:pStyle w:val="JRCCoversubtitle"/>
        <w:spacing w:before="0" w:after="0" w:line="360" w:lineRule="auto"/>
        <w:ind w:left="0"/>
        <w:jc w:val="center"/>
        <w:rPr>
          <w:b/>
          <w:i w:val="0"/>
          <w:color w:val="364191"/>
          <w:sz w:val="36"/>
          <w:szCs w:val="36"/>
        </w:rPr>
      </w:pPr>
      <w:r w:rsidRPr="0031230F">
        <w:rPr>
          <w:b/>
          <w:i w:val="0"/>
          <w:color w:val="364191"/>
          <w:sz w:val="36"/>
          <w:szCs w:val="36"/>
        </w:rPr>
        <w:t>Higher Education for Smart Specialisation</w:t>
      </w:r>
    </w:p>
    <w:p w:rsidR="00C133D9" w:rsidRPr="0031230F" w:rsidRDefault="00C133D9" w:rsidP="00C133D9">
      <w:pPr>
        <w:pStyle w:val="JRCCoversubtitle"/>
        <w:spacing w:before="0" w:after="0" w:line="360" w:lineRule="auto"/>
        <w:ind w:left="0"/>
        <w:jc w:val="center"/>
        <w:rPr>
          <w:i w:val="0"/>
          <w:color w:val="364191"/>
          <w:sz w:val="36"/>
          <w:szCs w:val="36"/>
        </w:rPr>
      </w:pPr>
      <w:r>
        <w:rPr>
          <w:i w:val="0"/>
          <w:color w:val="364191"/>
          <w:sz w:val="36"/>
          <w:szCs w:val="36"/>
        </w:rPr>
        <w:t>The C</w:t>
      </w:r>
      <w:r w:rsidRPr="0031230F">
        <w:rPr>
          <w:i w:val="0"/>
          <w:color w:val="364191"/>
          <w:sz w:val="36"/>
          <w:szCs w:val="36"/>
        </w:rPr>
        <w:t xml:space="preserve">ase of </w:t>
      </w:r>
      <w:r>
        <w:rPr>
          <w:i w:val="0"/>
          <w:color w:val="364191"/>
          <w:sz w:val="36"/>
          <w:szCs w:val="36"/>
        </w:rPr>
        <w:t>Centre-Val de Loire, France</w:t>
      </w:r>
    </w:p>
    <w:p w:rsidR="00C133D9" w:rsidRDefault="00C133D9" w:rsidP="00C133D9">
      <w:pPr>
        <w:pStyle w:val="JRCCoverauthor"/>
        <w:rPr>
          <w:noProof/>
        </w:rPr>
      </w:pPr>
    </w:p>
    <w:p w:rsidR="00C133D9" w:rsidRDefault="00C133D9" w:rsidP="00C133D9">
      <w:pPr>
        <w:pStyle w:val="JRCCoverauthor"/>
        <w:rPr>
          <w:noProof/>
        </w:rPr>
      </w:pPr>
    </w:p>
    <w:p w:rsidR="00C133D9" w:rsidRDefault="00C133D9" w:rsidP="00C133D9">
      <w:pPr>
        <w:pStyle w:val="JRCCoverauthor"/>
        <w:rPr>
          <w:noProof/>
        </w:rPr>
      </w:pPr>
    </w:p>
    <w:p w:rsidR="00C133D9" w:rsidRDefault="00C133D9" w:rsidP="00C133D9">
      <w:pPr>
        <w:pStyle w:val="JRCCoverauthor"/>
        <w:ind w:left="5103"/>
        <w:rPr>
          <w:noProof/>
        </w:rPr>
      </w:pPr>
    </w:p>
    <w:p w:rsidR="00C133D9" w:rsidRPr="00764984" w:rsidRDefault="00C133D9" w:rsidP="00C133D9">
      <w:pPr>
        <w:pStyle w:val="JRCCoverauthor"/>
        <w:ind w:left="5103"/>
        <w:rPr>
          <w:lang w:val="fr-FR"/>
        </w:rPr>
      </w:pPr>
      <w:r w:rsidRPr="00764984">
        <w:rPr>
          <w:color w:val="364191"/>
          <w:lang w:val="fr-FR"/>
        </w:rPr>
        <w:t xml:space="preserve">Eskarne Arregui-Pabollet, </w:t>
      </w:r>
      <w:r>
        <w:rPr>
          <w:noProof/>
          <w:color w:val="364191"/>
          <w:lang w:eastAsia="en-GB"/>
        </w:rPr>
        <mc:AlternateContent>
          <mc:Choice Requires="wps">
            <w:drawing>
              <wp:anchor distT="0" distB="0" distL="114300" distR="114300" simplePos="0" relativeHeight="251658240" behindDoc="0" locked="1" layoutInCell="1" allowOverlap="1" wp14:anchorId="3ED162E3" wp14:editId="01CB82B9">
                <wp:simplePos x="0" y="0"/>
                <wp:positionH relativeFrom="margin">
                  <wp:posOffset>3233420</wp:posOffset>
                </wp:positionH>
                <wp:positionV relativeFrom="page">
                  <wp:posOffset>6921500</wp:posOffset>
                </wp:positionV>
                <wp:extent cx="2260600" cy="361950"/>
                <wp:effectExtent l="0" t="0" r="635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361950"/>
                        </a:xfrm>
                        <a:prstGeom prst="rect">
                          <a:avLst/>
                        </a:prstGeom>
                        <a:noFill/>
                        <a:ln>
                          <a:noFill/>
                        </a:ln>
                        <a:effectLst/>
                        <a:extLst>
                          <a:ext uri="{FAA26D3D-D897-4be2-8F04-BA451C77F1D7}"/>
                          <a:ext uri="{C572A759-6A51-4108-AA02-DFA0A04FC94B}"/>
                        </a:extLst>
                      </wps:spPr>
                      <wps:txbx>
                        <w:txbxContent>
                          <w:p w:rsidR="00C133D9" w:rsidRPr="0031230F" w:rsidRDefault="00C133D9" w:rsidP="00C133D9">
                            <w:pPr>
                              <w:pStyle w:val="JRCCoveryear"/>
                              <w:rPr>
                                <w:color w:val="364191"/>
                              </w:rPr>
                            </w:pPr>
                            <w:r>
                              <w:rPr>
                                <w:color w:val="364191"/>
                              </w:rPr>
                              <w:t>September 2018</w:t>
                            </w:r>
                            <w:r w:rsidRPr="0031230F">
                              <w:rPr>
                                <w:color w:val="36419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4.6pt;margin-top:545pt;width:178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" filled="f" stroked="f">
                <v:path arrowok="t"/>
                <v:textbox inset="0,0,0,0">
                  <w:txbxContent>
                    <w:p w:rsidR="00C133D9" w:rsidRPr="0031230F" w:rsidRDefault="00C133D9" w:rsidP="00C133D9">
                      <w:pPr>
                        <w:pStyle w:val="JRCCoveryear"/>
                        <w:rPr>
                          <w:color w:val="364191"/>
                        </w:rPr>
                      </w:pPr>
                      <w:r>
                        <w:rPr>
                          <w:color w:val="364191"/>
                        </w:rPr>
                        <w:t>September 2018</w:t>
                      </w:r>
                      <w:r w:rsidRPr="0031230F">
                        <w:rPr>
                          <w:color w:val="364191"/>
                        </w:rPr>
                        <w:t xml:space="preserve"> </w:t>
                      </w:r>
                    </w:p>
                  </w:txbxContent>
                </v:textbox>
                <w10:wrap anchorx="margin" anchory="page"/>
                <w10:anchorlock/>
              </v:shape>
            </w:pict>
          </mc:Fallback>
        </mc:AlternateContent>
      </w:r>
      <w:r w:rsidRPr="00764984">
        <w:rPr>
          <w:color w:val="364191"/>
          <w:lang w:val="fr-FR"/>
        </w:rPr>
        <w:t>John Edwards</w:t>
      </w:r>
      <w:r w:rsidR="00764984" w:rsidRPr="00764984">
        <w:rPr>
          <w:color w:val="364191"/>
          <w:lang w:val="fr-FR"/>
        </w:rPr>
        <w:t>, Jean-Marie Rousseau</w:t>
      </w:r>
    </w:p>
    <w:p w:rsidR="00C133D9" w:rsidRPr="00764984" w:rsidRDefault="00C133D9" w:rsidP="00C133D9">
      <w:pPr>
        <w:rPr>
          <w:lang w:val="fr-FR"/>
        </w:rPr>
      </w:pPr>
    </w:p>
    <w:p w:rsidR="00C133D9" w:rsidRPr="00764984" w:rsidRDefault="00C133D9" w:rsidP="00C133D9">
      <w:pPr>
        <w:rPr>
          <w:lang w:val="fr-FR"/>
        </w:rPr>
      </w:pPr>
    </w:p>
    <w:p w:rsidR="00C133D9" w:rsidRPr="00764984" w:rsidRDefault="00C133D9" w:rsidP="00C133D9">
      <w:pPr>
        <w:rPr>
          <w:lang w:val="fr-FR"/>
        </w:rPr>
      </w:pPr>
    </w:p>
    <w:p w:rsidR="00C133D9" w:rsidRPr="00764984" w:rsidRDefault="00C133D9" w:rsidP="00C133D9">
      <w:pPr>
        <w:rPr>
          <w:lang w:val="fr-FR"/>
        </w:rPr>
        <w:sectPr w:rsidR="00C133D9" w:rsidRPr="00764984" w:rsidSect="00D653C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rsidR="00C133D9" w:rsidRPr="00F511AD" w:rsidRDefault="00C133D9" w:rsidP="00C133D9">
      <w:pPr>
        <w:pStyle w:val="JRCCovertext"/>
        <w:jc w:val="both"/>
      </w:pPr>
      <w:r w:rsidRPr="00F511AD">
        <w:lastRenderedPageBreak/>
        <w:t xml:space="preserve">This publication is a </w:t>
      </w:r>
      <w:r>
        <w:t>Technical</w:t>
      </w:r>
      <w:r w:rsidRPr="00F511AD">
        <w:t xml:space="preserve"> report by the Joint Research Centre (JRC), the European Commission’s science and knowledge service. It aims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w:t>
      </w:r>
      <w:r>
        <w:t>that</w:t>
      </w:r>
      <w:r w:rsidRPr="00F511AD">
        <w:t xml:space="preserve"> might be made of this publication.</w:t>
      </w:r>
    </w:p>
    <w:p w:rsidR="00C133D9" w:rsidRPr="00F511AD" w:rsidRDefault="00C133D9" w:rsidP="00C133D9">
      <w:pPr>
        <w:pStyle w:val="JRCCovertext"/>
      </w:pPr>
    </w:p>
    <w:p w:rsidR="00C133D9" w:rsidRPr="008C365C" w:rsidRDefault="00C133D9" w:rsidP="00C133D9">
      <w:pPr>
        <w:pStyle w:val="JRCCovertext"/>
        <w:rPr>
          <w:color w:val="FF0000"/>
          <w:lang w:val="fr-FR"/>
        </w:rPr>
      </w:pPr>
      <w:r w:rsidRPr="008C365C">
        <w:rPr>
          <w:b/>
          <w:lang w:val="fr-FR"/>
        </w:rPr>
        <w:t xml:space="preserve">Contact information </w:t>
      </w:r>
    </w:p>
    <w:p w:rsidR="00C133D9" w:rsidRPr="008C365C" w:rsidRDefault="00C133D9" w:rsidP="00C133D9">
      <w:pPr>
        <w:pStyle w:val="JRCCovertext"/>
        <w:rPr>
          <w:lang w:val="fr-FR"/>
        </w:rPr>
      </w:pPr>
      <w:r w:rsidRPr="008C365C">
        <w:rPr>
          <w:lang w:val="fr-FR"/>
        </w:rPr>
        <w:t>Name: Eskarne Arregui-Pabollet</w:t>
      </w:r>
    </w:p>
    <w:p w:rsidR="00C133D9" w:rsidRPr="00F511AD" w:rsidRDefault="00C133D9" w:rsidP="00C133D9">
      <w:pPr>
        <w:pStyle w:val="JRCCovertext"/>
      </w:pPr>
      <w:r w:rsidRPr="00F511AD">
        <w:t>Address:</w:t>
      </w:r>
      <w:r>
        <w:t xml:space="preserve"> Edificio EXPO, C/ Inca Garcilaso, 3, E-41092 Seville/Spain</w:t>
      </w:r>
    </w:p>
    <w:p w:rsidR="00C133D9" w:rsidRPr="008C365C" w:rsidRDefault="00C133D9" w:rsidP="00C133D9">
      <w:pPr>
        <w:pStyle w:val="JRCCovertext"/>
      </w:pPr>
      <w:r w:rsidRPr="008C365C">
        <w:t xml:space="preserve">Email: </w:t>
      </w:r>
      <w:hyperlink r:id="rId16" w:history="1">
        <w:r w:rsidRPr="00E27161">
          <w:rPr>
            <w:rStyle w:val="Hyperlink"/>
          </w:rPr>
          <w:t>Eskarne.ARREGUI-PABOLLET@ec.europa.eu</w:t>
        </w:r>
      </w:hyperlink>
      <w:r>
        <w:t xml:space="preserve"> </w:t>
      </w:r>
    </w:p>
    <w:p w:rsidR="00C133D9" w:rsidRPr="008C365C" w:rsidRDefault="00C133D9" w:rsidP="00C133D9">
      <w:pPr>
        <w:pStyle w:val="JRCCovertext"/>
      </w:pPr>
      <w:r w:rsidRPr="008C365C">
        <w:t>Tel.: +34 954488206</w:t>
      </w:r>
    </w:p>
    <w:p w:rsidR="00C133D9" w:rsidRPr="008C365C" w:rsidRDefault="00C133D9" w:rsidP="00C133D9">
      <w:pPr>
        <w:pStyle w:val="JRCCovertext"/>
      </w:pPr>
    </w:p>
    <w:p w:rsidR="00C133D9" w:rsidRPr="008C365C" w:rsidRDefault="00C133D9" w:rsidP="00C133D9">
      <w:pPr>
        <w:pStyle w:val="JRCCovertext"/>
        <w:rPr>
          <w:b/>
        </w:rPr>
      </w:pPr>
      <w:r w:rsidRPr="008C365C">
        <w:rPr>
          <w:b/>
        </w:rPr>
        <w:t>JRC Science Hub</w:t>
      </w:r>
    </w:p>
    <w:p w:rsidR="00C133D9" w:rsidRPr="00980BF5" w:rsidRDefault="00C133D9" w:rsidP="00C133D9">
      <w:pPr>
        <w:pStyle w:val="JRCCovertext"/>
        <w:rPr>
          <w:lang w:val="fr-FR"/>
        </w:rPr>
      </w:pPr>
      <w:r w:rsidRPr="00980BF5">
        <w:rPr>
          <w:lang w:val="fr-FR"/>
        </w:rPr>
        <w:t>https://ec.europa.eu/jrc</w:t>
      </w:r>
    </w:p>
    <w:p w:rsidR="00C133D9" w:rsidRPr="00980BF5" w:rsidRDefault="00C133D9" w:rsidP="00C133D9">
      <w:pPr>
        <w:pStyle w:val="JRCCovertext"/>
        <w:rPr>
          <w:lang w:val="fr-FR"/>
        </w:rPr>
      </w:pPr>
    </w:p>
    <w:p w:rsidR="00C133D9" w:rsidRPr="00980BF5" w:rsidRDefault="00C133D9" w:rsidP="00C133D9">
      <w:pPr>
        <w:pStyle w:val="JRCCovertext"/>
        <w:rPr>
          <w:lang w:val="fr-FR"/>
        </w:rPr>
      </w:pPr>
      <w:r w:rsidRPr="00980BF5">
        <w:rPr>
          <w:lang w:val="fr-FR"/>
        </w:rPr>
        <w:t>JRC XXXX</w:t>
      </w:r>
    </w:p>
    <w:p w:rsidR="00C133D9" w:rsidRPr="00980BF5" w:rsidRDefault="00C133D9" w:rsidP="00C133D9">
      <w:pPr>
        <w:pStyle w:val="JRCCovertext"/>
        <w:rPr>
          <w:lang w:val="fr-FR"/>
        </w:rPr>
      </w:pPr>
    </w:p>
    <w:p w:rsidR="00C133D9" w:rsidRPr="00F511AD" w:rsidRDefault="00C133D9" w:rsidP="00C133D9">
      <w:pPr>
        <w:pStyle w:val="JRCCovertext"/>
        <w:rPr>
          <w:lang w:val="fr-BE"/>
        </w:rPr>
      </w:pPr>
      <w:r>
        <w:rPr>
          <w:lang w:val="fr-BE"/>
        </w:rPr>
        <w:t>EUR XXXX</w:t>
      </w:r>
    </w:p>
    <w:p w:rsidR="00C133D9" w:rsidRPr="00F511AD" w:rsidRDefault="00C133D9" w:rsidP="00C133D9">
      <w:pPr>
        <w:pStyle w:val="JRCCovertext"/>
        <w:rPr>
          <w:lang w:val="fr-BE"/>
        </w:rPr>
      </w:pPr>
    </w:p>
    <w:p w:rsidR="00C133D9" w:rsidRPr="00F511AD" w:rsidRDefault="00C133D9" w:rsidP="00C133D9">
      <w:pPr>
        <w:pStyle w:val="JRCCovertext"/>
        <w:rPr>
          <w:lang w:val="fr-BE"/>
        </w:rPr>
      </w:pPr>
    </w:p>
    <w:tbl>
      <w:tblPr>
        <w:tblW w:w="7088" w:type="dxa"/>
        <w:tblInd w:w="108" w:type="dxa"/>
        <w:tblBorders>
          <w:insideH w:val="single" w:sz="4" w:space="0" w:color="auto"/>
        </w:tblBorders>
        <w:tblLayout w:type="fixed"/>
        <w:tblLook w:val="04A0" w:firstRow="1" w:lastRow="0" w:firstColumn="1" w:lastColumn="0" w:noHBand="0" w:noVBand="1"/>
      </w:tblPr>
      <w:tblGrid>
        <w:gridCol w:w="818"/>
        <w:gridCol w:w="2443"/>
        <w:gridCol w:w="1701"/>
        <w:gridCol w:w="2126"/>
      </w:tblGrid>
      <w:tr w:rsidR="00C133D9" w:rsidRPr="00760FC7" w:rsidTr="00980BF5">
        <w:trPr>
          <w:trHeight w:val="396"/>
        </w:trPr>
        <w:tc>
          <w:tcPr>
            <w:tcW w:w="818" w:type="dxa"/>
            <w:shd w:val="clear" w:color="auto" w:fill="auto"/>
            <w:vAlign w:val="center"/>
          </w:tcPr>
          <w:p w:rsidR="00C133D9" w:rsidRPr="00FD2C88" w:rsidRDefault="00C133D9" w:rsidP="00980BF5">
            <w:pPr>
              <w:pStyle w:val="JRCCovertext"/>
              <w:rPr>
                <w:rFonts w:cs="Arial"/>
              </w:rPr>
            </w:pPr>
            <w:r w:rsidRPr="00FD2C88">
              <w:rPr>
                <w:rFonts w:cs="Arial"/>
              </w:rPr>
              <w:t>PDF</w:t>
            </w:r>
          </w:p>
        </w:tc>
        <w:tc>
          <w:tcPr>
            <w:tcW w:w="2443" w:type="dxa"/>
            <w:shd w:val="clear" w:color="auto" w:fill="auto"/>
            <w:vAlign w:val="center"/>
          </w:tcPr>
          <w:p w:rsidR="00C133D9" w:rsidRPr="00FD2C88" w:rsidRDefault="00C133D9" w:rsidP="00980BF5">
            <w:pPr>
              <w:pStyle w:val="JRCCovertext"/>
              <w:rPr>
                <w:rFonts w:cs="Arial"/>
              </w:rPr>
            </w:pPr>
            <w:r w:rsidRPr="00FD2C88">
              <w:rPr>
                <w:rFonts w:cs="Arial"/>
              </w:rPr>
              <w:t xml:space="preserve">ISBN </w:t>
            </w:r>
          </w:p>
        </w:tc>
        <w:tc>
          <w:tcPr>
            <w:tcW w:w="1701" w:type="dxa"/>
            <w:shd w:val="clear" w:color="auto" w:fill="auto"/>
            <w:vAlign w:val="center"/>
          </w:tcPr>
          <w:p w:rsidR="00C133D9" w:rsidRPr="00FD2C88" w:rsidRDefault="00C133D9" w:rsidP="00980BF5">
            <w:pPr>
              <w:pStyle w:val="JRCCovertext"/>
              <w:rPr>
                <w:rFonts w:cs="Arial"/>
              </w:rPr>
            </w:pPr>
            <w:r w:rsidRPr="00FD2C88">
              <w:rPr>
                <w:rFonts w:cs="Arial"/>
              </w:rPr>
              <w:t xml:space="preserve">ISSN </w:t>
            </w:r>
          </w:p>
        </w:tc>
        <w:tc>
          <w:tcPr>
            <w:tcW w:w="2126" w:type="dxa"/>
            <w:shd w:val="clear" w:color="auto" w:fill="auto"/>
            <w:vAlign w:val="center"/>
          </w:tcPr>
          <w:p w:rsidR="00C133D9" w:rsidRPr="00FD2C88" w:rsidRDefault="00C133D9" w:rsidP="00980BF5">
            <w:pPr>
              <w:pStyle w:val="JRCCovertext"/>
              <w:rPr>
                <w:rFonts w:cs="Arial"/>
              </w:rPr>
            </w:pPr>
            <w:r w:rsidRPr="00FD2C88">
              <w:rPr>
                <w:rFonts w:cs="Arial"/>
              </w:rPr>
              <w:t>doi:</w:t>
            </w:r>
            <w:r>
              <w:t xml:space="preserve"> </w:t>
            </w:r>
          </w:p>
        </w:tc>
      </w:tr>
    </w:tbl>
    <w:p w:rsidR="00C133D9" w:rsidRPr="00F511AD" w:rsidRDefault="00C133D9" w:rsidP="00C133D9">
      <w:pPr>
        <w:pStyle w:val="JRCCovertext"/>
        <w:rPr>
          <w:lang w:val="pt-PT"/>
        </w:rPr>
      </w:pPr>
    </w:p>
    <w:p w:rsidR="00C133D9" w:rsidRPr="00F511AD" w:rsidRDefault="00C133D9" w:rsidP="00C133D9">
      <w:pPr>
        <w:pStyle w:val="JRCCovertext"/>
        <w:rPr>
          <w:lang w:val="pt-PT"/>
        </w:rPr>
      </w:pPr>
    </w:p>
    <w:p w:rsidR="00C133D9" w:rsidRPr="009F35B1" w:rsidRDefault="00C133D9" w:rsidP="00C133D9">
      <w:pPr>
        <w:pStyle w:val="JRCCovertext"/>
      </w:pPr>
      <w:r w:rsidRPr="008A4DA6">
        <w:t>Luxembourg: Publications Office of the European Union</w:t>
      </w:r>
      <w:r>
        <w:t>, 2018</w:t>
      </w:r>
    </w:p>
    <w:p w:rsidR="00C133D9" w:rsidRPr="00F511AD" w:rsidRDefault="00C133D9" w:rsidP="00C133D9">
      <w:pPr>
        <w:pStyle w:val="JRCCovertext"/>
        <w:rPr>
          <w:b/>
        </w:rPr>
      </w:pPr>
      <w:r>
        <w:t>© European Union, 2018</w:t>
      </w:r>
    </w:p>
    <w:p w:rsidR="00C133D9" w:rsidRPr="00F511AD" w:rsidRDefault="00C133D9" w:rsidP="00C133D9">
      <w:pPr>
        <w:pStyle w:val="JRCCovertext"/>
      </w:pPr>
    </w:p>
    <w:p w:rsidR="00C133D9" w:rsidRPr="00F511AD" w:rsidRDefault="00C133D9" w:rsidP="00C133D9">
      <w:pPr>
        <w:pStyle w:val="JRCCovertext"/>
      </w:pPr>
      <w:r w:rsidRPr="00F511AD">
        <w:t>The reuse of the document is authorised, provided the source is acknowledged and the original meaning or message of the texts are not distorted. The European Commission shall not be held liable for any consequences stemming from the reuse.</w:t>
      </w:r>
    </w:p>
    <w:p w:rsidR="00C133D9" w:rsidRPr="00F511AD" w:rsidRDefault="00C133D9" w:rsidP="00C133D9">
      <w:pPr>
        <w:pStyle w:val="JRCCovertext"/>
      </w:pPr>
    </w:p>
    <w:p w:rsidR="00C133D9" w:rsidRDefault="00C133D9" w:rsidP="00C133D9">
      <w:pPr>
        <w:pStyle w:val="JRCCovertext"/>
      </w:pPr>
      <w:r w:rsidRPr="00F511AD">
        <w:t>How to cite this report:</w:t>
      </w:r>
      <w:r>
        <w:t xml:space="preserve"> </w:t>
      </w:r>
      <w:r w:rsidRPr="00F511AD">
        <w:t xml:space="preserve"> </w:t>
      </w:r>
      <w:r w:rsidRPr="009F1FB6">
        <w:t>Arregui-Pabollet,</w:t>
      </w:r>
      <w:r>
        <w:t xml:space="preserve"> E. Edwards J.</w:t>
      </w:r>
      <w:r w:rsidRPr="009F1FB6">
        <w:t>(201</w:t>
      </w:r>
      <w:r>
        <w:t>8</w:t>
      </w:r>
      <w:r w:rsidRPr="009F1FB6">
        <w:t>), Higher Education for Smart Specialisation</w:t>
      </w:r>
      <w:r>
        <w:t>: The Case of Centre-Val de Loire</w:t>
      </w:r>
      <w:r w:rsidRPr="009F1FB6">
        <w:t>, JRC Technical Reports, Luxembourg: Publications Office of the European Union</w:t>
      </w:r>
    </w:p>
    <w:p w:rsidR="00C133D9" w:rsidRPr="00F511AD" w:rsidRDefault="00C133D9" w:rsidP="00C133D9">
      <w:pPr>
        <w:pStyle w:val="JRCCovertext"/>
      </w:pPr>
    </w:p>
    <w:p w:rsidR="00B777B1" w:rsidRDefault="00C133D9" w:rsidP="00C133D9">
      <w:pPr>
        <w:pStyle w:val="JRCCovertext"/>
      </w:pPr>
      <w:r>
        <w:t>All images © European Union 2018.</w:t>
      </w:r>
    </w:p>
    <w:p w:rsidR="00B777B1" w:rsidRDefault="00B777B1">
      <w:pPr>
        <w:rPr>
          <w:rFonts w:ascii="Verdana" w:hAnsi="Verdana"/>
          <w:sz w:val="16"/>
          <w:szCs w:val="14"/>
        </w:rPr>
      </w:pPr>
      <w:r>
        <w:br w:type="page"/>
      </w:r>
    </w:p>
    <w:p w:rsidR="00233836" w:rsidRPr="003F6B2B" w:rsidRDefault="00233836" w:rsidP="003F6B2B">
      <w:pPr>
        <w:spacing w:before="120" w:after="120" w:line="269" w:lineRule="auto"/>
        <w:rPr>
          <w:rFonts w:ascii="Verdana" w:hAnsi="Verdana"/>
        </w:rPr>
      </w:pPr>
    </w:p>
    <w:sdt>
      <w:sdtPr>
        <w:rPr>
          <w:rFonts w:ascii="Calibri" w:eastAsia="Times New Roman" w:hAnsi="Calibri" w:cs="Times New Roman"/>
          <w:b w:val="0"/>
          <w:bCs w:val="0"/>
          <w:sz w:val="20"/>
          <w:szCs w:val="20"/>
          <w:lang w:eastAsia="en-US"/>
        </w:rPr>
        <w:id w:val="33324013"/>
        <w:docPartObj>
          <w:docPartGallery w:val="Table of Contents"/>
          <w:docPartUnique/>
        </w:docPartObj>
      </w:sdtPr>
      <w:sdtEndPr>
        <w:rPr>
          <w:noProof/>
        </w:rPr>
      </w:sdtEndPr>
      <w:sdtContent>
        <w:p w:rsidR="00037112" w:rsidRDefault="00037112" w:rsidP="003F6B2B">
          <w:pPr>
            <w:pStyle w:val="TOCHeading"/>
            <w:spacing w:after="120" w:line="269" w:lineRule="auto"/>
            <w:jc w:val="center"/>
          </w:pPr>
          <w:r>
            <w:t>Contents</w:t>
          </w:r>
        </w:p>
        <w:p w:rsidR="008D5331" w:rsidRDefault="00037112">
          <w:pPr>
            <w:pStyle w:val="TOC1"/>
            <w:rPr>
              <w:rFonts w:asciiTheme="minorHAnsi" w:eastAsiaTheme="minorEastAsia" w:hAnsiTheme="minorHAnsi" w:cstheme="minorBidi"/>
              <w:b w:val="0"/>
              <w:sz w:val="22"/>
              <w:szCs w:val="22"/>
              <w:lang w:eastAsia="en-GB"/>
            </w:rPr>
          </w:pPr>
          <w:r>
            <w:fldChar w:fldCharType="begin"/>
          </w:r>
          <w:r>
            <w:instrText xml:space="preserve"> TOC \o "1-3" \h \z \u </w:instrText>
          </w:r>
          <w:r>
            <w:fldChar w:fldCharType="separate"/>
          </w:r>
          <w:hyperlink w:anchor="_Toc525918715" w:history="1">
            <w:r w:rsidR="008D5331" w:rsidRPr="00DD530A">
              <w:rPr>
                <w:rStyle w:val="Hyperlink"/>
              </w:rPr>
              <w:t>Acknowledgements</w:t>
            </w:r>
            <w:r w:rsidR="008D5331">
              <w:rPr>
                <w:webHidden/>
              </w:rPr>
              <w:tab/>
            </w:r>
            <w:r w:rsidR="008D5331">
              <w:rPr>
                <w:webHidden/>
              </w:rPr>
              <w:fldChar w:fldCharType="begin"/>
            </w:r>
            <w:r w:rsidR="008D5331">
              <w:rPr>
                <w:webHidden/>
              </w:rPr>
              <w:instrText xml:space="preserve"> PAGEREF _Toc525918715 \h </w:instrText>
            </w:r>
            <w:r w:rsidR="008D5331">
              <w:rPr>
                <w:webHidden/>
              </w:rPr>
            </w:r>
            <w:r w:rsidR="008D5331">
              <w:rPr>
                <w:webHidden/>
              </w:rPr>
              <w:fldChar w:fldCharType="separate"/>
            </w:r>
            <w:r w:rsidR="008D5331">
              <w:rPr>
                <w:webHidden/>
              </w:rPr>
              <w:t>4</w:t>
            </w:r>
            <w:r w:rsidR="008D5331">
              <w:rPr>
                <w:webHidden/>
              </w:rPr>
              <w:fldChar w:fldCharType="end"/>
            </w:r>
          </w:hyperlink>
        </w:p>
        <w:p w:rsidR="008D5331" w:rsidRDefault="00C17ACE">
          <w:pPr>
            <w:pStyle w:val="TOC1"/>
            <w:rPr>
              <w:rFonts w:asciiTheme="minorHAnsi" w:eastAsiaTheme="minorEastAsia" w:hAnsiTheme="minorHAnsi" w:cstheme="minorBidi"/>
              <w:b w:val="0"/>
              <w:sz w:val="22"/>
              <w:szCs w:val="22"/>
              <w:lang w:eastAsia="en-GB"/>
            </w:rPr>
          </w:pPr>
          <w:hyperlink w:anchor="_Toc525918716" w:history="1">
            <w:r w:rsidR="008D5331" w:rsidRPr="00DD530A">
              <w:rPr>
                <w:rStyle w:val="Hyperlink"/>
              </w:rPr>
              <w:t>Executive Summary</w:t>
            </w:r>
            <w:r w:rsidR="008D5331">
              <w:rPr>
                <w:webHidden/>
              </w:rPr>
              <w:tab/>
            </w:r>
            <w:r w:rsidR="008D5331">
              <w:rPr>
                <w:webHidden/>
              </w:rPr>
              <w:fldChar w:fldCharType="begin"/>
            </w:r>
            <w:r w:rsidR="008D5331">
              <w:rPr>
                <w:webHidden/>
              </w:rPr>
              <w:instrText xml:space="preserve"> PAGEREF _Toc525918716 \h </w:instrText>
            </w:r>
            <w:r w:rsidR="008D5331">
              <w:rPr>
                <w:webHidden/>
              </w:rPr>
            </w:r>
            <w:r w:rsidR="008D5331">
              <w:rPr>
                <w:webHidden/>
              </w:rPr>
              <w:fldChar w:fldCharType="separate"/>
            </w:r>
            <w:r w:rsidR="008D5331">
              <w:rPr>
                <w:webHidden/>
              </w:rPr>
              <w:t>5</w:t>
            </w:r>
            <w:r w:rsidR="008D5331">
              <w:rPr>
                <w:webHidden/>
              </w:rPr>
              <w:fldChar w:fldCharType="end"/>
            </w:r>
          </w:hyperlink>
        </w:p>
        <w:p w:rsidR="008D5331" w:rsidRDefault="00C17ACE">
          <w:pPr>
            <w:pStyle w:val="TOC1"/>
            <w:rPr>
              <w:rFonts w:asciiTheme="minorHAnsi" w:eastAsiaTheme="minorEastAsia" w:hAnsiTheme="minorHAnsi" w:cstheme="minorBidi"/>
              <w:b w:val="0"/>
              <w:sz w:val="22"/>
              <w:szCs w:val="22"/>
              <w:lang w:eastAsia="en-GB"/>
            </w:rPr>
          </w:pPr>
          <w:hyperlink w:anchor="_Toc525918717" w:history="1">
            <w:r w:rsidR="008D5331" w:rsidRPr="00DD530A">
              <w:rPr>
                <w:rStyle w:val="Hyperlink"/>
              </w:rPr>
              <w:t>1. Introduction</w:t>
            </w:r>
            <w:r w:rsidR="008D5331">
              <w:rPr>
                <w:webHidden/>
              </w:rPr>
              <w:tab/>
            </w:r>
            <w:r w:rsidR="008D5331">
              <w:rPr>
                <w:webHidden/>
              </w:rPr>
              <w:fldChar w:fldCharType="begin"/>
            </w:r>
            <w:r w:rsidR="008D5331">
              <w:rPr>
                <w:webHidden/>
              </w:rPr>
              <w:instrText xml:space="preserve"> PAGEREF _Toc525918717 \h </w:instrText>
            </w:r>
            <w:r w:rsidR="008D5331">
              <w:rPr>
                <w:webHidden/>
              </w:rPr>
            </w:r>
            <w:r w:rsidR="008D5331">
              <w:rPr>
                <w:webHidden/>
              </w:rPr>
              <w:fldChar w:fldCharType="separate"/>
            </w:r>
            <w:r w:rsidR="008D5331">
              <w:rPr>
                <w:webHidden/>
              </w:rPr>
              <w:t>8</w:t>
            </w:r>
            <w:r w:rsidR="008D5331">
              <w:rPr>
                <w:webHidden/>
              </w:rPr>
              <w:fldChar w:fldCharType="end"/>
            </w:r>
          </w:hyperlink>
        </w:p>
        <w:p w:rsidR="008D5331" w:rsidRDefault="00C17ACE">
          <w:pPr>
            <w:pStyle w:val="TOC1"/>
            <w:rPr>
              <w:rFonts w:asciiTheme="minorHAnsi" w:eastAsiaTheme="minorEastAsia" w:hAnsiTheme="minorHAnsi" w:cstheme="minorBidi"/>
              <w:b w:val="0"/>
              <w:sz w:val="22"/>
              <w:szCs w:val="22"/>
              <w:lang w:eastAsia="en-GB"/>
            </w:rPr>
          </w:pPr>
          <w:hyperlink w:anchor="_Toc525918718" w:history="1">
            <w:r w:rsidR="008D5331" w:rsidRPr="00DD530A">
              <w:rPr>
                <w:rStyle w:val="Hyperlink"/>
              </w:rPr>
              <w:t>2. Background and national context</w:t>
            </w:r>
            <w:r w:rsidR="008D5331">
              <w:rPr>
                <w:webHidden/>
              </w:rPr>
              <w:tab/>
            </w:r>
            <w:r w:rsidR="008D5331">
              <w:rPr>
                <w:webHidden/>
              </w:rPr>
              <w:fldChar w:fldCharType="begin"/>
            </w:r>
            <w:r w:rsidR="008D5331">
              <w:rPr>
                <w:webHidden/>
              </w:rPr>
              <w:instrText xml:space="preserve"> PAGEREF _Toc525918718 \h </w:instrText>
            </w:r>
            <w:r w:rsidR="008D5331">
              <w:rPr>
                <w:webHidden/>
              </w:rPr>
            </w:r>
            <w:r w:rsidR="008D5331">
              <w:rPr>
                <w:webHidden/>
              </w:rPr>
              <w:fldChar w:fldCharType="separate"/>
            </w:r>
            <w:r w:rsidR="008D5331">
              <w:rPr>
                <w:webHidden/>
              </w:rPr>
              <w:t>10</w:t>
            </w:r>
            <w:r w:rsidR="008D5331">
              <w:rPr>
                <w:webHidden/>
              </w:rPr>
              <w:fldChar w:fldCharType="end"/>
            </w:r>
          </w:hyperlink>
        </w:p>
        <w:p w:rsidR="008D5331" w:rsidRDefault="00C17ACE">
          <w:pPr>
            <w:pStyle w:val="TOC2"/>
            <w:rPr>
              <w:rFonts w:asciiTheme="minorHAnsi" w:eastAsiaTheme="minorEastAsia" w:hAnsiTheme="minorHAnsi" w:cstheme="minorBidi"/>
              <w:noProof/>
              <w:sz w:val="22"/>
              <w:szCs w:val="22"/>
              <w:lang w:eastAsia="en-GB"/>
            </w:rPr>
          </w:pPr>
          <w:hyperlink w:anchor="_Toc525918719" w:history="1">
            <w:r w:rsidR="008D5331" w:rsidRPr="00DD530A">
              <w:rPr>
                <w:rStyle w:val="Hyperlink"/>
                <w:noProof/>
              </w:rPr>
              <w:t>2.1 Overview of the French higher education system</w:t>
            </w:r>
            <w:r w:rsidR="008D5331">
              <w:rPr>
                <w:noProof/>
                <w:webHidden/>
              </w:rPr>
              <w:tab/>
            </w:r>
            <w:r w:rsidR="008D5331">
              <w:rPr>
                <w:noProof/>
                <w:webHidden/>
              </w:rPr>
              <w:fldChar w:fldCharType="begin"/>
            </w:r>
            <w:r w:rsidR="008D5331">
              <w:rPr>
                <w:noProof/>
                <w:webHidden/>
              </w:rPr>
              <w:instrText xml:space="preserve"> PAGEREF _Toc525918719 \h </w:instrText>
            </w:r>
            <w:r w:rsidR="008D5331">
              <w:rPr>
                <w:noProof/>
                <w:webHidden/>
              </w:rPr>
            </w:r>
            <w:r w:rsidR="008D5331">
              <w:rPr>
                <w:noProof/>
                <w:webHidden/>
              </w:rPr>
              <w:fldChar w:fldCharType="separate"/>
            </w:r>
            <w:r w:rsidR="008D5331">
              <w:rPr>
                <w:noProof/>
                <w:webHidden/>
              </w:rPr>
              <w:t>10</w:t>
            </w:r>
            <w:r w:rsidR="008D5331">
              <w:rPr>
                <w:noProof/>
                <w:webHidden/>
              </w:rPr>
              <w:fldChar w:fldCharType="end"/>
            </w:r>
          </w:hyperlink>
        </w:p>
        <w:p w:rsidR="008D5331" w:rsidRDefault="00C17ACE">
          <w:pPr>
            <w:pStyle w:val="TOC2"/>
            <w:rPr>
              <w:rFonts w:asciiTheme="minorHAnsi" w:eastAsiaTheme="minorEastAsia" w:hAnsiTheme="minorHAnsi" w:cstheme="minorBidi"/>
              <w:noProof/>
              <w:sz w:val="22"/>
              <w:szCs w:val="22"/>
              <w:lang w:eastAsia="en-GB"/>
            </w:rPr>
          </w:pPr>
          <w:hyperlink w:anchor="_Toc525918720" w:history="1">
            <w:r w:rsidR="008D5331" w:rsidRPr="00DD530A">
              <w:rPr>
                <w:rStyle w:val="Hyperlink"/>
                <w:noProof/>
              </w:rPr>
              <w:t>2.2 France key indicators for education and performance of universities</w:t>
            </w:r>
            <w:r w:rsidR="008D5331">
              <w:rPr>
                <w:noProof/>
                <w:webHidden/>
              </w:rPr>
              <w:tab/>
            </w:r>
            <w:r w:rsidR="008D5331">
              <w:rPr>
                <w:noProof/>
                <w:webHidden/>
              </w:rPr>
              <w:fldChar w:fldCharType="begin"/>
            </w:r>
            <w:r w:rsidR="008D5331">
              <w:rPr>
                <w:noProof/>
                <w:webHidden/>
              </w:rPr>
              <w:instrText xml:space="preserve"> PAGEREF _Toc525918720 \h </w:instrText>
            </w:r>
            <w:r w:rsidR="008D5331">
              <w:rPr>
                <w:noProof/>
                <w:webHidden/>
              </w:rPr>
            </w:r>
            <w:r w:rsidR="008D5331">
              <w:rPr>
                <w:noProof/>
                <w:webHidden/>
              </w:rPr>
              <w:fldChar w:fldCharType="separate"/>
            </w:r>
            <w:r w:rsidR="008D5331">
              <w:rPr>
                <w:noProof/>
                <w:webHidden/>
              </w:rPr>
              <w:t>13</w:t>
            </w:r>
            <w:r w:rsidR="008D5331">
              <w:rPr>
                <w:noProof/>
                <w:webHidden/>
              </w:rPr>
              <w:fldChar w:fldCharType="end"/>
            </w:r>
          </w:hyperlink>
        </w:p>
        <w:p w:rsidR="008D5331" w:rsidRDefault="00C17ACE">
          <w:pPr>
            <w:pStyle w:val="TOC2"/>
            <w:rPr>
              <w:rFonts w:asciiTheme="minorHAnsi" w:eastAsiaTheme="minorEastAsia" w:hAnsiTheme="minorHAnsi" w:cstheme="minorBidi"/>
              <w:noProof/>
              <w:sz w:val="22"/>
              <w:szCs w:val="22"/>
              <w:lang w:eastAsia="en-GB"/>
            </w:rPr>
          </w:pPr>
          <w:hyperlink w:anchor="_Toc525918721" w:history="1">
            <w:r w:rsidR="008D5331" w:rsidRPr="00DD530A">
              <w:rPr>
                <w:rStyle w:val="Hyperlink"/>
                <w:noProof/>
              </w:rPr>
              <w:t>2.3 Higher education governance</w:t>
            </w:r>
            <w:r w:rsidR="008D5331">
              <w:rPr>
                <w:noProof/>
                <w:webHidden/>
              </w:rPr>
              <w:tab/>
            </w:r>
            <w:r w:rsidR="008D5331">
              <w:rPr>
                <w:noProof/>
                <w:webHidden/>
              </w:rPr>
              <w:fldChar w:fldCharType="begin"/>
            </w:r>
            <w:r w:rsidR="008D5331">
              <w:rPr>
                <w:noProof/>
                <w:webHidden/>
              </w:rPr>
              <w:instrText xml:space="preserve"> PAGEREF _Toc525918721 \h </w:instrText>
            </w:r>
            <w:r w:rsidR="008D5331">
              <w:rPr>
                <w:noProof/>
                <w:webHidden/>
              </w:rPr>
            </w:r>
            <w:r w:rsidR="008D5331">
              <w:rPr>
                <w:noProof/>
                <w:webHidden/>
              </w:rPr>
              <w:fldChar w:fldCharType="separate"/>
            </w:r>
            <w:r w:rsidR="008D5331">
              <w:rPr>
                <w:noProof/>
                <w:webHidden/>
              </w:rPr>
              <w:t>15</w:t>
            </w:r>
            <w:r w:rsidR="008D5331">
              <w:rPr>
                <w:noProof/>
                <w:webHidden/>
              </w:rPr>
              <w:fldChar w:fldCharType="end"/>
            </w:r>
          </w:hyperlink>
        </w:p>
        <w:p w:rsidR="008D5331" w:rsidRDefault="00C17ACE">
          <w:pPr>
            <w:pStyle w:val="TOC2"/>
            <w:rPr>
              <w:rFonts w:asciiTheme="minorHAnsi" w:eastAsiaTheme="minorEastAsia" w:hAnsiTheme="minorHAnsi" w:cstheme="minorBidi"/>
              <w:noProof/>
              <w:sz w:val="22"/>
              <w:szCs w:val="22"/>
              <w:lang w:eastAsia="en-GB"/>
            </w:rPr>
          </w:pPr>
          <w:hyperlink w:anchor="_Toc525918722" w:history="1">
            <w:r w:rsidR="008D5331" w:rsidRPr="00DD530A">
              <w:rPr>
                <w:rStyle w:val="Hyperlink"/>
                <w:noProof/>
              </w:rPr>
              <w:t>2.4 VET and participation in European Programmes</w:t>
            </w:r>
            <w:r w:rsidR="008D5331">
              <w:rPr>
                <w:noProof/>
                <w:webHidden/>
              </w:rPr>
              <w:tab/>
            </w:r>
            <w:r w:rsidR="008D5331">
              <w:rPr>
                <w:noProof/>
                <w:webHidden/>
              </w:rPr>
              <w:fldChar w:fldCharType="begin"/>
            </w:r>
            <w:r w:rsidR="008D5331">
              <w:rPr>
                <w:noProof/>
                <w:webHidden/>
              </w:rPr>
              <w:instrText xml:space="preserve"> PAGEREF _Toc525918722 \h </w:instrText>
            </w:r>
            <w:r w:rsidR="008D5331">
              <w:rPr>
                <w:noProof/>
                <w:webHidden/>
              </w:rPr>
            </w:r>
            <w:r w:rsidR="008D5331">
              <w:rPr>
                <w:noProof/>
                <w:webHidden/>
              </w:rPr>
              <w:fldChar w:fldCharType="separate"/>
            </w:r>
            <w:r w:rsidR="008D5331">
              <w:rPr>
                <w:noProof/>
                <w:webHidden/>
              </w:rPr>
              <w:t>17</w:t>
            </w:r>
            <w:r w:rsidR="008D5331">
              <w:rPr>
                <w:noProof/>
                <w:webHidden/>
              </w:rPr>
              <w:fldChar w:fldCharType="end"/>
            </w:r>
          </w:hyperlink>
        </w:p>
        <w:p w:rsidR="008D5331" w:rsidRDefault="00C17ACE">
          <w:pPr>
            <w:pStyle w:val="TOC2"/>
            <w:rPr>
              <w:rFonts w:asciiTheme="minorHAnsi" w:eastAsiaTheme="minorEastAsia" w:hAnsiTheme="minorHAnsi" w:cstheme="minorBidi"/>
              <w:noProof/>
              <w:sz w:val="22"/>
              <w:szCs w:val="22"/>
              <w:lang w:eastAsia="en-GB"/>
            </w:rPr>
          </w:pPr>
          <w:hyperlink w:anchor="_Toc525918723" w:history="1">
            <w:r w:rsidR="008D5331" w:rsidRPr="00DD530A">
              <w:rPr>
                <w:rStyle w:val="Hyperlink"/>
                <w:noProof/>
              </w:rPr>
              <w:t>2.5 Insertion of students in the labour market</w:t>
            </w:r>
            <w:r w:rsidR="008D5331">
              <w:rPr>
                <w:noProof/>
                <w:webHidden/>
              </w:rPr>
              <w:tab/>
            </w:r>
            <w:r w:rsidR="008D5331">
              <w:rPr>
                <w:noProof/>
                <w:webHidden/>
              </w:rPr>
              <w:fldChar w:fldCharType="begin"/>
            </w:r>
            <w:r w:rsidR="008D5331">
              <w:rPr>
                <w:noProof/>
                <w:webHidden/>
              </w:rPr>
              <w:instrText xml:space="preserve"> PAGEREF _Toc525918723 \h </w:instrText>
            </w:r>
            <w:r w:rsidR="008D5331">
              <w:rPr>
                <w:noProof/>
                <w:webHidden/>
              </w:rPr>
            </w:r>
            <w:r w:rsidR="008D5331">
              <w:rPr>
                <w:noProof/>
                <w:webHidden/>
              </w:rPr>
              <w:fldChar w:fldCharType="separate"/>
            </w:r>
            <w:r w:rsidR="008D5331">
              <w:rPr>
                <w:noProof/>
                <w:webHidden/>
              </w:rPr>
              <w:t>19</w:t>
            </w:r>
            <w:r w:rsidR="008D5331">
              <w:rPr>
                <w:noProof/>
                <w:webHidden/>
              </w:rPr>
              <w:fldChar w:fldCharType="end"/>
            </w:r>
          </w:hyperlink>
        </w:p>
        <w:p w:rsidR="008D5331" w:rsidRDefault="00C17ACE">
          <w:pPr>
            <w:pStyle w:val="TOC1"/>
            <w:rPr>
              <w:rFonts w:asciiTheme="minorHAnsi" w:eastAsiaTheme="minorEastAsia" w:hAnsiTheme="minorHAnsi" w:cstheme="minorBidi"/>
              <w:b w:val="0"/>
              <w:sz w:val="22"/>
              <w:szCs w:val="22"/>
              <w:lang w:eastAsia="en-GB"/>
            </w:rPr>
          </w:pPr>
          <w:hyperlink w:anchor="_Toc525918724" w:history="1">
            <w:r w:rsidR="008D5331" w:rsidRPr="00DD530A">
              <w:rPr>
                <w:rStyle w:val="Hyperlink"/>
              </w:rPr>
              <w:t>3. Centre- Val de Loire context</w:t>
            </w:r>
            <w:r w:rsidR="008D5331">
              <w:rPr>
                <w:webHidden/>
              </w:rPr>
              <w:tab/>
            </w:r>
            <w:r w:rsidR="008D5331">
              <w:rPr>
                <w:webHidden/>
              </w:rPr>
              <w:fldChar w:fldCharType="begin"/>
            </w:r>
            <w:r w:rsidR="008D5331">
              <w:rPr>
                <w:webHidden/>
              </w:rPr>
              <w:instrText xml:space="preserve"> PAGEREF _Toc525918724 \h </w:instrText>
            </w:r>
            <w:r w:rsidR="008D5331">
              <w:rPr>
                <w:webHidden/>
              </w:rPr>
            </w:r>
            <w:r w:rsidR="008D5331">
              <w:rPr>
                <w:webHidden/>
              </w:rPr>
              <w:fldChar w:fldCharType="separate"/>
            </w:r>
            <w:r w:rsidR="008D5331">
              <w:rPr>
                <w:webHidden/>
              </w:rPr>
              <w:t>20</w:t>
            </w:r>
            <w:r w:rsidR="008D5331">
              <w:rPr>
                <w:webHidden/>
              </w:rPr>
              <w:fldChar w:fldCharType="end"/>
            </w:r>
          </w:hyperlink>
        </w:p>
        <w:p w:rsidR="008D5331" w:rsidRDefault="00C17ACE">
          <w:pPr>
            <w:pStyle w:val="TOC2"/>
            <w:rPr>
              <w:rFonts w:asciiTheme="minorHAnsi" w:eastAsiaTheme="minorEastAsia" w:hAnsiTheme="minorHAnsi" w:cstheme="minorBidi"/>
              <w:noProof/>
              <w:sz w:val="22"/>
              <w:szCs w:val="22"/>
              <w:lang w:eastAsia="en-GB"/>
            </w:rPr>
          </w:pPr>
          <w:hyperlink w:anchor="_Toc525918725" w:history="1">
            <w:r w:rsidR="008D5331" w:rsidRPr="00DD530A">
              <w:rPr>
                <w:rStyle w:val="Hyperlink"/>
                <w:noProof/>
                <w:lang w:val="fr-FR"/>
              </w:rPr>
              <w:t>3.1 Centre-Val de Loire higher education context</w:t>
            </w:r>
            <w:r w:rsidR="008D5331">
              <w:rPr>
                <w:noProof/>
                <w:webHidden/>
              </w:rPr>
              <w:tab/>
            </w:r>
            <w:r w:rsidR="008D5331">
              <w:rPr>
                <w:noProof/>
                <w:webHidden/>
              </w:rPr>
              <w:fldChar w:fldCharType="begin"/>
            </w:r>
            <w:r w:rsidR="008D5331">
              <w:rPr>
                <w:noProof/>
                <w:webHidden/>
              </w:rPr>
              <w:instrText xml:space="preserve"> PAGEREF _Toc525918725 \h </w:instrText>
            </w:r>
            <w:r w:rsidR="008D5331">
              <w:rPr>
                <w:noProof/>
                <w:webHidden/>
              </w:rPr>
            </w:r>
            <w:r w:rsidR="008D5331">
              <w:rPr>
                <w:noProof/>
                <w:webHidden/>
              </w:rPr>
              <w:fldChar w:fldCharType="separate"/>
            </w:r>
            <w:r w:rsidR="008D5331">
              <w:rPr>
                <w:noProof/>
                <w:webHidden/>
              </w:rPr>
              <w:t>22</w:t>
            </w:r>
            <w:r w:rsidR="008D5331">
              <w:rPr>
                <w:noProof/>
                <w:webHidden/>
              </w:rPr>
              <w:fldChar w:fldCharType="end"/>
            </w:r>
          </w:hyperlink>
        </w:p>
        <w:p w:rsidR="008D5331" w:rsidRDefault="00C17ACE">
          <w:pPr>
            <w:pStyle w:val="TOC2"/>
            <w:rPr>
              <w:rFonts w:asciiTheme="minorHAnsi" w:eastAsiaTheme="minorEastAsia" w:hAnsiTheme="minorHAnsi" w:cstheme="minorBidi"/>
              <w:noProof/>
              <w:sz w:val="22"/>
              <w:szCs w:val="22"/>
              <w:lang w:eastAsia="en-GB"/>
            </w:rPr>
          </w:pPr>
          <w:hyperlink w:anchor="_Toc525918726" w:history="1">
            <w:r w:rsidR="008D5331" w:rsidRPr="00DD530A">
              <w:rPr>
                <w:rStyle w:val="Hyperlink"/>
                <w:noProof/>
              </w:rPr>
              <w:t>3.2 Centre-Val de Loire R&amp;I system</w:t>
            </w:r>
            <w:r w:rsidR="008D5331">
              <w:rPr>
                <w:noProof/>
                <w:webHidden/>
              </w:rPr>
              <w:tab/>
            </w:r>
            <w:r w:rsidR="008D5331">
              <w:rPr>
                <w:noProof/>
                <w:webHidden/>
              </w:rPr>
              <w:fldChar w:fldCharType="begin"/>
            </w:r>
            <w:r w:rsidR="008D5331">
              <w:rPr>
                <w:noProof/>
                <w:webHidden/>
              </w:rPr>
              <w:instrText xml:space="preserve"> PAGEREF _Toc525918726 \h </w:instrText>
            </w:r>
            <w:r w:rsidR="008D5331">
              <w:rPr>
                <w:noProof/>
                <w:webHidden/>
              </w:rPr>
            </w:r>
            <w:r w:rsidR="008D5331">
              <w:rPr>
                <w:noProof/>
                <w:webHidden/>
              </w:rPr>
              <w:fldChar w:fldCharType="separate"/>
            </w:r>
            <w:r w:rsidR="008D5331">
              <w:rPr>
                <w:noProof/>
                <w:webHidden/>
              </w:rPr>
              <w:t>27</w:t>
            </w:r>
            <w:r w:rsidR="008D5331">
              <w:rPr>
                <w:noProof/>
                <w:webHidden/>
              </w:rPr>
              <w:fldChar w:fldCharType="end"/>
            </w:r>
          </w:hyperlink>
        </w:p>
        <w:p w:rsidR="008D5331" w:rsidRDefault="00C17ACE">
          <w:pPr>
            <w:pStyle w:val="TOC2"/>
            <w:rPr>
              <w:rFonts w:asciiTheme="minorHAnsi" w:eastAsiaTheme="minorEastAsia" w:hAnsiTheme="minorHAnsi" w:cstheme="minorBidi"/>
              <w:noProof/>
              <w:sz w:val="22"/>
              <w:szCs w:val="22"/>
              <w:lang w:eastAsia="en-GB"/>
            </w:rPr>
          </w:pPr>
          <w:hyperlink w:anchor="_Toc525918727" w:history="1">
            <w:r w:rsidR="008D5331" w:rsidRPr="00DD530A">
              <w:rPr>
                <w:rStyle w:val="Hyperlink"/>
                <w:noProof/>
              </w:rPr>
              <w:t>3.3 Centre-Val de Loire Smart Specialisation Strategy</w:t>
            </w:r>
            <w:r w:rsidR="008D5331">
              <w:rPr>
                <w:noProof/>
                <w:webHidden/>
              </w:rPr>
              <w:tab/>
            </w:r>
            <w:r w:rsidR="008D5331">
              <w:rPr>
                <w:noProof/>
                <w:webHidden/>
              </w:rPr>
              <w:fldChar w:fldCharType="begin"/>
            </w:r>
            <w:r w:rsidR="008D5331">
              <w:rPr>
                <w:noProof/>
                <w:webHidden/>
              </w:rPr>
              <w:instrText xml:space="preserve"> PAGEREF _Toc525918727 \h </w:instrText>
            </w:r>
            <w:r w:rsidR="008D5331">
              <w:rPr>
                <w:noProof/>
                <w:webHidden/>
              </w:rPr>
            </w:r>
            <w:r w:rsidR="008D5331">
              <w:rPr>
                <w:noProof/>
                <w:webHidden/>
              </w:rPr>
              <w:fldChar w:fldCharType="separate"/>
            </w:r>
            <w:r w:rsidR="008D5331">
              <w:rPr>
                <w:noProof/>
                <w:webHidden/>
              </w:rPr>
              <w:t>36</w:t>
            </w:r>
            <w:r w:rsidR="008D5331">
              <w:rPr>
                <w:noProof/>
                <w:webHidden/>
              </w:rPr>
              <w:fldChar w:fldCharType="end"/>
            </w:r>
          </w:hyperlink>
        </w:p>
        <w:p w:rsidR="008D5331" w:rsidRDefault="00C17ACE">
          <w:pPr>
            <w:pStyle w:val="TOC3"/>
            <w:tabs>
              <w:tab w:val="right" w:leader="dot" w:pos="9628"/>
            </w:tabs>
            <w:rPr>
              <w:rFonts w:asciiTheme="minorHAnsi" w:eastAsiaTheme="minorEastAsia" w:hAnsiTheme="minorHAnsi" w:cstheme="minorBidi"/>
              <w:noProof/>
              <w:sz w:val="22"/>
              <w:szCs w:val="22"/>
              <w:lang w:eastAsia="en-GB"/>
            </w:rPr>
          </w:pPr>
          <w:hyperlink w:anchor="_Toc525918728" w:history="1">
            <w:r w:rsidR="008D5331" w:rsidRPr="00DD530A">
              <w:rPr>
                <w:rStyle w:val="Hyperlink"/>
                <w:noProof/>
              </w:rPr>
              <w:t>S3 policy mix and governance</w:t>
            </w:r>
            <w:r w:rsidR="008D5331">
              <w:rPr>
                <w:noProof/>
                <w:webHidden/>
              </w:rPr>
              <w:tab/>
            </w:r>
            <w:r w:rsidR="008D5331">
              <w:rPr>
                <w:noProof/>
                <w:webHidden/>
              </w:rPr>
              <w:fldChar w:fldCharType="begin"/>
            </w:r>
            <w:r w:rsidR="008D5331">
              <w:rPr>
                <w:noProof/>
                <w:webHidden/>
              </w:rPr>
              <w:instrText xml:space="preserve"> PAGEREF _Toc525918728 \h </w:instrText>
            </w:r>
            <w:r w:rsidR="008D5331">
              <w:rPr>
                <w:noProof/>
                <w:webHidden/>
              </w:rPr>
            </w:r>
            <w:r w:rsidR="008D5331">
              <w:rPr>
                <w:noProof/>
                <w:webHidden/>
              </w:rPr>
              <w:fldChar w:fldCharType="separate"/>
            </w:r>
            <w:r w:rsidR="008D5331">
              <w:rPr>
                <w:noProof/>
                <w:webHidden/>
              </w:rPr>
              <w:t>36</w:t>
            </w:r>
            <w:r w:rsidR="008D5331">
              <w:rPr>
                <w:noProof/>
                <w:webHidden/>
              </w:rPr>
              <w:fldChar w:fldCharType="end"/>
            </w:r>
          </w:hyperlink>
        </w:p>
        <w:p w:rsidR="008D5331" w:rsidRDefault="00C17ACE">
          <w:pPr>
            <w:pStyle w:val="TOC3"/>
            <w:tabs>
              <w:tab w:val="right" w:leader="dot" w:pos="9628"/>
            </w:tabs>
            <w:rPr>
              <w:rFonts w:asciiTheme="minorHAnsi" w:eastAsiaTheme="minorEastAsia" w:hAnsiTheme="minorHAnsi" w:cstheme="minorBidi"/>
              <w:noProof/>
              <w:sz w:val="22"/>
              <w:szCs w:val="22"/>
              <w:lang w:eastAsia="en-GB"/>
            </w:rPr>
          </w:pPr>
          <w:hyperlink w:anchor="_Toc525918729" w:history="1">
            <w:r w:rsidR="008D5331" w:rsidRPr="00DD530A">
              <w:rPr>
                <w:rStyle w:val="Hyperlink"/>
                <w:noProof/>
              </w:rPr>
              <w:t>S3 Governance with a Broad Spectrum of Various Regional Stakeholders</w:t>
            </w:r>
            <w:r w:rsidR="008D5331">
              <w:rPr>
                <w:noProof/>
                <w:webHidden/>
              </w:rPr>
              <w:tab/>
            </w:r>
            <w:r w:rsidR="008D5331">
              <w:rPr>
                <w:noProof/>
                <w:webHidden/>
              </w:rPr>
              <w:fldChar w:fldCharType="begin"/>
            </w:r>
            <w:r w:rsidR="008D5331">
              <w:rPr>
                <w:noProof/>
                <w:webHidden/>
              </w:rPr>
              <w:instrText xml:space="preserve"> PAGEREF _Toc525918729 \h </w:instrText>
            </w:r>
            <w:r w:rsidR="008D5331">
              <w:rPr>
                <w:noProof/>
                <w:webHidden/>
              </w:rPr>
            </w:r>
            <w:r w:rsidR="008D5331">
              <w:rPr>
                <w:noProof/>
                <w:webHidden/>
              </w:rPr>
              <w:fldChar w:fldCharType="separate"/>
            </w:r>
            <w:r w:rsidR="008D5331">
              <w:rPr>
                <w:noProof/>
                <w:webHidden/>
              </w:rPr>
              <w:t>37</w:t>
            </w:r>
            <w:r w:rsidR="008D5331">
              <w:rPr>
                <w:noProof/>
                <w:webHidden/>
              </w:rPr>
              <w:fldChar w:fldCharType="end"/>
            </w:r>
          </w:hyperlink>
        </w:p>
        <w:p w:rsidR="008D5331" w:rsidRDefault="00C17ACE">
          <w:pPr>
            <w:pStyle w:val="TOC3"/>
            <w:tabs>
              <w:tab w:val="right" w:leader="dot" w:pos="9628"/>
            </w:tabs>
            <w:rPr>
              <w:rFonts w:asciiTheme="minorHAnsi" w:eastAsiaTheme="minorEastAsia" w:hAnsiTheme="minorHAnsi" w:cstheme="minorBidi"/>
              <w:noProof/>
              <w:sz w:val="22"/>
              <w:szCs w:val="22"/>
              <w:lang w:eastAsia="en-GB"/>
            </w:rPr>
          </w:pPr>
          <w:hyperlink w:anchor="_Toc525918730" w:history="1">
            <w:r w:rsidR="008D5331" w:rsidRPr="00DD530A">
              <w:rPr>
                <w:rStyle w:val="Hyperlink"/>
                <w:noProof/>
              </w:rPr>
              <w:t>The Way Forward to Targeted Potential Specialisation Domains</w:t>
            </w:r>
            <w:r w:rsidR="008D5331">
              <w:rPr>
                <w:noProof/>
                <w:webHidden/>
              </w:rPr>
              <w:tab/>
            </w:r>
            <w:r w:rsidR="008D5331">
              <w:rPr>
                <w:noProof/>
                <w:webHidden/>
              </w:rPr>
              <w:fldChar w:fldCharType="begin"/>
            </w:r>
            <w:r w:rsidR="008D5331">
              <w:rPr>
                <w:noProof/>
                <w:webHidden/>
              </w:rPr>
              <w:instrText xml:space="preserve"> PAGEREF _Toc525918730 \h </w:instrText>
            </w:r>
            <w:r w:rsidR="008D5331">
              <w:rPr>
                <w:noProof/>
                <w:webHidden/>
              </w:rPr>
            </w:r>
            <w:r w:rsidR="008D5331">
              <w:rPr>
                <w:noProof/>
                <w:webHidden/>
              </w:rPr>
              <w:fldChar w:fldCharType="separate"/>
            </w:r>
            <w:r w:rsidR="008D5331">
              <w:rPr>
                <w:noProof/>
                <w:webHidden/>
              </w:rPr>
              <w:t>39</w:t>
            </w:r>
            <w:r w:rsidR="008D5331">
              <w:rPr>
                <w:noProof/>
                <w:webHidden/>
              </w:rPr>
              <w:fldChar w:fldCharType="end"/>
            </w:r>
          </w:hyperlink>
        </w:p>
        <w:p w:rsidR="008D5331" w:rsidRDefault="00C17ACE">
          <w:pPr>
            <w:pStyle w:val="TOC1"/>
            <w:rPr>
              <w:rFonts w:asciiTheme="minorHAnsi" w:eastAsiaTheme="minorEastAsia" w:hAnsiTheme="minorHAnsi" w:cstheme="minorBidi"/>
              <w:b w:val="0"/>
              <w:sz w:val="22"/>
              <w:szCs w:val="22"/>
              <w:lang w:eastAsia="en-GB"/>
            </w:rPr>
          </w:pPr>
          <w:hyperlink w:anchor="_Toc525918731" w:history="1">
            <w:r w:rsidR="008D5331" w:rsidRPr="00DD530A">
              <w:rPr>
                <w:rStyle w:val="Hyperlink"/>
              </w:rPr>
              <w:t>4. HESS project field research</w:t>
            </w:r>
            <w:r w:rsidR="008D5331">
              <w:rPr>
                <w:webHidden/>
              </w:rPr>
              <w:tab/>
            </w:r>
            <w:r w:rsidR="008D5331">
              <w:rPr>
                <w:webHidden/>
              </w:rPr>
              <w:fldChar w:fldCharType="begin"/>
            </w:r>
            <w:r w:rsidR="008D5331">
              <w:rPr>
                <w:webHidden/>
              </w:rPr>
              <w:instrText xml:space="preserve"> PAGEREF _Toc525918731 \h </w:instrText>
            </w:r>
            <w:r w:rsidR="008D5331">
              <w:rPr>
                <w:webHidden/>
              </w:rPr>
            </w:r>
            <w:r w:rsidR="008D5331">
              <w:rPr>
                <w:webHidden/>
              </w:rPr>
              <w:fldChar w:fldCharType="separate"/>
            </w:r>
            <w:r w:rsidR="008D5331">
              <w:rPr>
                <w:webHidden/>
              </w:rPr>
              <w:t>45</w:t>
            </w:r>
            <w:r w:rsidR="008D5331">
              <w:rPr>
                <w:webHidden/>
              </w:rPr>
              <w:fldChar w:fldCharType="end"/>
            </w:r>
          </w:hyperlink>
        </w:p>
        <w:p w:rsidR="008D5331" w:rsidRDefault="00C17ACE">
          <w:pPr>
            <w:pStyle w:val="TOC2"/>
            <w:rPr>
              <w:rFonts w:asciiTheme="minorHAnsi" w:eastAsiaTheme="minorEastAsia" w:hAnsiTheme="minorHAnsi" w:cstheme="minorBidi"/>
              <w:noProof/>
              <w:sz w:val="22"/>
              <w:szCs w:val="22"/>
              <w:lang w:eastAsia="en-GB"/>
            </w:rPr>
          </w:pPr>
          <w:hyperlink w:anchor="_Toc525918732" w:history="1">
            <w:r w:rsidR="008D5331" w:rsidRPr="00DD530A">
              <w:rPr>
                <w:rStyle w:val="Hyperlink"/>
                <w:noProof/>
              </w:rPr>
              <w:t>4.1 Methodology</w:t>
            </w:r>
            <w:r w:rsidR="008D5331">
              <w:rPr>
                <w:noProof/>
                <w:webHidden/>
              </w:rPr>
              <w:tab/>
            </w:r>
            <w:r w:rsidR="008D5331">
              <w:rPr>
                <w:noProof/>
                <w:webHidden/>
              </w:rPr>
              <w:fldChar w:fldCharType="begin"/>
            </w:r>
            <w:r w:rsidR="008D5331">
              <w:rPr>
                <w:noProof/>
                <w:webHidden/>
              </w:rPr>
              <w:instrText xml:space="preserve"> PAGEREF _Toc525918732 \h </w:instrText>
            </w:r>
            <w:r w:rsidR="008D5331">
              <w:rPr>
                <w:noProof/>
                <w:webHidden/>
              </w:rPr>
            </w:r>
            <w:r w:rsidR="008D5331">
              <w:rPr>
                <w:noProof/>
                <w:webHidden/>
              </w:rPr>
              <w:fldChar w:fldCharType="separate"/>
            </w:r>
            <w:r w:rsidR="008D5331">
              <w:rPr>
                <w:noProof/>
                <w:webHidden/>
              </w:rPr>
              <w:t>45</w:t>
            </w:r>
            <w:r w:rsidR="008D5331">
              <w:rPr>
                <w:noProof/>
                <w:webHidden/>
              </w:rPr>
              <w:fldChar w:fldCharType="end"/>
            </w:r>
          </w:hyperlink>
        </w:p>
        <w:p w:rsidR="008D5331" w:rsidRDefault="00C17ACE">
          <w:pPr>
            <w:pStyle w:val="TOC2"/>
            <w:rPr>
              <w:rFonts w:asciiTheme="minorHAnsi" w:eastAsiaTheme="minorEastAsia" w:hAnsiTheme="minorHAnsi" w:cstheme="minorBidi"/>
              <w:noProof/>
              <w:sz w:val="22"/>
              <w:szCs w:val="22"/>
              <w:lang w:eastAsia="en-GB"/>
            </w:rPr>
          </w:pPr>
          <w:hyperlink w:anchor="_Toc525918733" w:history="1">
            <w:r w:rsidR="008D5331" w:rsidRPr="00DD530A">
              <w:rPr>
                <w:rStyle w:val="Hyperlink"/>
                <w:noProof/>
              </w:rPr>
              <w:t>4.2 Case study main findings</w:t>
            </w:r>
            <w:r w:rsidR="008D5331">
              <w:rPr>
                <w:noProof/>
                <w:webHidden/>
              </w:rPr>
              <w:tab/>
            </w:r>
            <w:r w:rsidR="008D5331">
              <w:rPr>
                <w:noProof/>
                <w:webHidden/>
              </w:rPr>
              <w:fldChar w:fldCharType="begin"/>
            </w:r>
            <w:r w:rsidR="008D5331">
              <w:rPr>
                <w:noProof/>
                <w:webHidden/>
              </w:rPr>
              <w:instrText xml:space="preserve"> PAGEREF _Toc525918733 \h </w:instrText>
            </w:r>
            <w:r w:rsidR="008D5331">
              <w:rPr>
                <w:noProof/>
                <w:webHidden/>
              </w:rPr>
            </w:r>
            <w:r w:rsidR="008D5331">
              <w:rPr>
                <w:noProof/>
                <w:webHidden/>
              </w:rPr>
              <w:fldChar w:fldCharType="separate"/>
            </w:r>
            <w:r w:rsidR="008D5331">
              <w:rPr>
                <w:noProof/>
                <w:webHidden/>
              </w:rPr>
              <w:t>45</w:t>
            </w:r>
            <w:r w:rsidR="008D5331">
              <w:rPr>
                <w:noProof/>
                <w:webHidden/>
              </w:rPr>
              <w:fldChar w:fldCharType="end"/>
            </w:r>
          </w:hyperlink>
        </w:p>
        <w:p w:rsidR="008D5331" w:rsidRDefault="00C17ACE">
          <w:pPr>
            <w:pStyle w:val="TOC2"/>
            <w:rPr>
              <w:rFonts w:asciiTheme="minorHAnsi" w:eastAsiaTheme="minorEastAsia" w:hAnsiTheme="minorHAnsi" w:cstheme="minorBidi"/>
              <w:noProof/>
              <w:sz w:val="22"/>
              <w:szCs w:val="22"/>
              <w:lang w:eastAsia="en-GB"/>
            </w:rPr>
          </w:pPr>
          <w:hyperlink w:anchor="_Toc525918734" w:history="1">
            <w:r w:rsidR="008D5331" w:rsidRPr="00DD530A">
              <w:rPr>
                <w:rStyle w:val="Hyperlink"/>
                <w:noProof/>
              </w:rPr>
              <w:t>4.3 European Funding and regional objectives</w:t>
            </w:r>
            <w:r w:rsidR="008D5331">
              <w:rPr>
                <w:noProof/>
                <w:webHidden/>
              </w:rPr>
              <w:tab/>
            </w:r>
            <w:r w:rsidR="008D5331">
              <w:rPr>
                <w:noProof/>
                <w:webHidden/>
              </w:rPr>
              <w:fldChar w:fldCharType="begin"/>
            </w:r>
            <w:r w:rsidR="008D5331">
              <w:rPr>
                <w:noProof/>
                <w:webHidden/>
              </w:rPr>
              <w:instrText xml:space="preserve"> PAGEREF _Toc525918734 \h </w:instrText>
            </w:r>
            <w:r w:rsidR="008D5331">
              <w:rPr>
                <w:noProof/>
                <w:webHidden/>
              </w:rPr>
            </w:r>
            <w:r w:rsidR="008D5331">
              <w:rPr>
                <w:noProof/>
                <w:webHidden/>
              </w:rPr>
              <w:fldChar w:fldCharType="separate"/>
            </w:r>
            <w:r w:rsidR="008D5331">
              <w:rPr>
                <w:noProof/>
                <w:webHidden/>
              </w:rPr>
              <w:t>66</w:t>
            </w:r>
            <w:r w:rsidR="008D5331">
              <w:rPr>
                <w:noProof/>
                <w:webHidden/>
              </w:rPr>
              <w:fldChar w:fldCharType="end"/>
            </w:r>
          </w:hyperlink>
        </w:p>
        <w:p w:rsidR="008D5331" w:rsidRDefault="00C17ACE">
          <w:pPr>
            <w:pStyle w:val="TOC3"/>
            <w:tabs>
              <w:tab w:val="right" w:leader="dot" w:pos="9628"/>
            </w:tabs>
            <w:rPr>
              <w:rFonts w:asciiTheme="minorHAnsi" w:eastAsiaTheme="minorEastAsia" w:hAnsiTheme="minorHAnsi" w:cstheme="minorBidi"/>
              <w:noProof/>
              <w:sz w:val="22"/>
              <w:szCs w:val="22"/>
              <w:lang w:eastAsia="en-GB"/>
            </w:rPr>
          </w:pPr>
          <w:hyperlink w:anchor="_Toc525918735" w:history="1">
            <w:r w:rsidR="008D5331" w:rsidRPr="00DD530A">
              <w:rPr>
                <w:rStyle w:val="Hyperlink"/>
                <w:noProof/>
              </w:rPr>
              <w:t>ERDF Operational Programme 2014-2020</w:t>
            </w:r>
            <w:r w:rsidR="008D5331">
              <w:rPr>
                <w:noProof/>
                <w:webHidden/>
              </w:rPr>
              <w:tab/>
            </w:r>
            <w:r w:rsidR="008D5331">
              <w:rPr>
                <w:noProof/>
                <w:webHidden/>
              </w:rPr>
              <w:fldChar w:fldCharType="begin"/>
            </w:r>
            <w:r w:rsidR="008D5331">
              <w:rPr>
                <w:noProof/>
                <w:webHidden/>
              </w:rPr>
              <w:instrText xml:space="preserve"> PAGEREF _Toc525918735 \h </w:instrText>
            </w:r>
            <w:r w:rsidR="008D5331">
              <w:rPr>
                <w:noProof/>
                <w:webHidden/>
              </w:rPr>
            </w:r>
            <w:r w:rsidR="008D5331">
              <w:rPr>
                <w:noProof/>
                <w:webHidden/>
              </w:rPr>
              <w:fldChar w:fldCharType="separate"/>
            </w:r>
            <w:r w:rsidR="008D5331">
              <w:rPr>
                <w:noProof/>
                <w:webHidden/>
              </w:rPr>
              <w:t>66</w:t>
            </w:r>
            <w:r w:rsidR="008D5331">
              <w:rPr>
                <w:noProof/>
                <w:webHidden/>
              </w:rPr>
              <w:fldChar w:fldCharType="end"/>
            </w:r>
          </w:hyperlink>
        </w:p>
        <w:p w:rsidR="008D5331" w:rsidRDefault="00C17ACE">
          <w:pPr>
            <w:pStyle w:val="TOC3"/>
            <w:tabs>
              <w:tab w:val="right" w:leader="dot" w:pos="9628"/>
            </w:tabs>
            <w:rPr>
              <w:rFonts w:asciiTheme="minorHAnsi" w:eastAsiaTheme="minorEastAsia" w:hAnsiTheme="minorHAnsi" w:cstheme="minorBidi"/>
              <w:noProof/>
              <w:sz w:val="22"/>
              <w:szCs w:val="22"/>
              <w:lang w:eastAsia="en-GB"/>
            </w:rPr>
          </w:pPr>
          <w:hyperlink w:anchor="_Toc525918736" w:history="1">
            <w:r w:rsidR="008D5331" w:rsidRPr="00DD530A">
              <w:rPr>
                <w:rStyle w:val="Hyperlink"/>
                <w:noProof/>
              </w:rPr>
              <w:t>ERASMUS+</w:t>
            </w:r>
            <w:r w:rsidR="008D5331">
              <w:rPr>
                <w:noProof/>
                <w:webHidden/>
              </w:rPr>
              <w:tab/>
            </w:r>
            <w:r w:rsidR="008D5331">
              <w:rPr>
                <w:noProof/>
                <w:webHidden/>
              </w:rPr>
              <w:fldChar w:fldCharType="begin"/>
            </w:r>
            <w:r w:rsidR="008D5331">
              <w:rPr>
                <w:noProof/>
                <w:webHidden/>
              </w:rPr>
              <w:instrText xml:space="preserve"> PAGEREF _Toc525918736 \h </w:instrText>
            </w:r>
            <w:r w:rsidR="008D5331">
              <w:rPr>
                <w:noProof/>
                <w:webHidden/>
              </w:rPr>
            </w:r>
            <w:r w:rsidR="008D5331">
              <w:rPr>
                <w:noProof/>
                <w:webHidden/>
              </w:rPr>
              <w:fldChar w:fldCharType="separate"/>
            </w:r>
            <w:r w:rsidR="008D5331">
              <w:rPr>
                <w:noProof/>
                <w:webHidden/>
              </w:rPr>
              <w:t>70</w:t>
            </w:r>
            <w:r w:rsidR="008D5331">
              <w:rPr>
                <w:noProof/>
                <w:webHidden/>
              </w:rPr>
              <w:fldChar w:fldCharType="end"/>
            </w:r>
          </w:hyperlink>
        </w:p>
        <w:p w:rsidR="008D5331" w:rsidRDefault="00C17ACE">
          <w:pPr>
            <w:pStyle w:val="TOC3"/>
            <w:tabs>
              <w:tab w:val="right" w:leader="dot" w:pos="9628"/>
            </w:tabs>
            <w:rPr>
              <w:rFonts w:asciiTheme="minorHAnsi" w:eastAsiaTheme="minorEastAsia" w:hAnsiTheme="minorHAnsi" w:cstheme="minorBidi"/>
              <w:noProof/>
              <w:sz w:val="22"/>
              <w:szCs w:val="22"/>
              <w:lang w:eastAsia="en-GB"/>
            </w:rPr>
          </w:pPr>
          <w:hyperlink w:anchor="_Toc525918737" w:history="1">
            <w:r w:rsidR="008D5331" w:rsidRPr="00DD530A">
              <w:rPr>
                <w:rStyle w:val="Hyperlink"/>
                <w:noProof/>
              </w:rPr>
              <w:t>COSME</w:t>
            </w:r>
            <w:r w:rsidR="008D5331">
              <w:rPr>
                <w:noProof/>
                <w:webHidden/>
              </w:rPr>
              <w:tab/>
            </w:r>
            <w:r w:rsidR="008D5331">
              <w:rPr>
                <w:noProof/>
                <w:webHidden/>
              </w:rPr>
              <w:fldChar w:fldCharType="begin"/>
            </w:r>
            <w:r w:rsidR="008D5331">
              <w:rPr>
                <w:noProof/>
                <w:webHidden/>
              </w:rPr>
              <w:instrText xml:space="preserve"> PAGEREF _Toc525918737 \h </w:instrText>
            </w:r>
            <w:r w:rsidR="008D5331">
              <w:rPr>
                <w:noProof/>
                <w:webHidden/>
              </w:rPr>
            </w:r>
            <w:r w:rsidR="008D5331">
              <w:rPr>
                <w:noProof/>
                <w:webHidden/>
              </w:rPr>
              <w:fldChar w:fldCharType="separate"/>
            </w:r>
            <w:r w:rsidR="008D5331">
              <w:rPr>
                <w:noProof/>
                <w:webHidden/>
              </w:rPr>
              <w:t>71</w:t>
            </w:r>
            <w:r w:rsidR="008D5331">
              <w:rPr>
                <w:noProof/>
                <w:webHidden/>
              </w:rPr>
              <w:fldChar w:fldCharType="end"/>
            </w:r>
          </w:hyperlink>
        </w:p>
        <w:p w:rsidR="008D5331" w:rsidRDefault="00C17ACE">
          <w:pPr>
            <w:pStyle w:val="TOC1"/>
            <w:rPr>
              <w:rFonts w:asciiTheme="minorHAnsi" w:eastAsiaTheme="minorEastAsia" w:hAnsiTheme="minorHAnsi" w:cstheme="minorBidi"/>
              <w:b w:val="0"/>
              <w:sz w:val="22"/>
              <w:szCs w:val="22"/>
              <w:lang w:eastAsia="en-GB"/>
            </w:rPr>
          </w:pPr>
          <w:hyperlink w:anchor="_Toc525918738" w:history="1">
            <w:r w:rsidR="008D5331" w:rsidRPr="00DD530A">
              <w:rPr>
                <w:rStyle w:val="Hyperlink"/>
              </w:rPr>
              <w:t>5. Conclusions and Policy Recommendations</w:t>
            </w:r>
            <w:r w:rsidR="008D5331">
              <w:rPr>
                <w:webHidden/>
              </w:rPr>
              <w:tab/>
            </w:r>
            <w:r w:rsidR="008D5331">
              <w:rPr>
                <w:webHidden/>
              </w:rPr>
              <w:fldChar w:fldCharType="begin"/>
            </w:r>
            <w:r w:rsidR="008D5331">
              <w:rPr>
                <w:webHidden/>
              </w:rPr>
              <w:instrText xml:space="preserve"> PAGEREF _Toc525918738 \h </w:instrText>
            </w:r>
            <w:r w:rsidR="008D5331">
              <w:rPr>
                <w:webHidden/>
              </w:rPr>
            </w:r>
            <w:r w:rsidR="008D5331">
              <w:rPr>
                <w:webHidden/>
              </w:rPr>
              <w:fldChar w:fldCharType="separate"/>
            </w:r>
            <w:r w:rsidR="008D5331">
              <w:rPr>
                <w:webHidden/>
              </w:rPr>
              <w:t>72</w:t>
            </w:r>
            <w:r w:rsidR="008D5331">
              <w:rPr>
                <w:webHidden/>
              </w:rPr>
              <w:fldChar w:fldCharType="end"/>
            </w:r>
          </w:hyperlink>
        </w:p>
        <w:p w:rsidR="008D5331" w:rsidRDefault="00C17ACE">
          <w:pPr>
            <w:pStyle w:val="TOC1"/>
            <w:rPr>
              <w:rFonts w:asciiTheme="minorHAnsi" w:eastAsiaTheme="minorEastAsia" w:hAnsiTheme="minorHAnsi" w:cstheme="minorBidi"/>
              <w:b w:val="0"/>
              <w:sz w:val="22"/>
              <w:szCs w:val="22"/>
              <w:lang w:eastAsia="en-GB"/>
            </w:rPr>
          </w:pPr>
          <w:hyperlink w:anchor="_Toc525918739" w:history="1">
            <w:r w:rsidR="008D5331" w:rsidRPr="00DD530A">
              <w:rPr>
                <w:rStyle w:val="Hyperlink"/>
              </w:rPr>
              <w:t>References</w:t>
            </w:r>
            <w:r w:rsidR="008D5331">
              <w:rPr>
                <w:webHidden/>
              </w:rPr>
              <w:tab/>
            </w:r>
            <w:r w:rsidR="008D5331">
              <w:rPr>
                <w:webHidden/>
              </w:rPr>
              <w:fldChar w:fldCharType="begin"/>
            </w:r>
            <w:r w:rsidR="008D5331">
              <w:rPr>
                <w:webHidden/>
              </w:rPr>
              <w:instrText xml:space="preserve"> PAGEREF _Toc525918739 \h </w:instrText>
            </w:r>
            <w:r w:rsidR="008D5331">
              <w:rPr>
                <w:webHidden/>
              </w:rPr>
            </w:r>
            <w:r w:rsidR="008D5331">
              <w:rPr>
                <w:webHidden/>
              </w:rPr>
              <w:fldChar w:fldCharType="separate"/>
            </w:r>
            <w:r w:rsidR="008D5331">
              <w:rPr>
                <w:webHidden/>
              </w:rPr>
              <w:t>76</w:t>
            </w:r>
            <w:r w:rsidR="008D5331">
              <w:rPr>
                <w:webHidden/>
              </w:rPr>
              <w:fldChar w:fldCharType="end"/>
            </w:r>
          </w:hyperlink>
        </w:p>
        <w:p w:rsidR="00037112" w:rsidRDefault="00037112" w:rsidP="003F6B2B">
          <w:pPr>
            <w:spacing w:before="120" w:after="120" w:line="269" w:lineRule="auto"/>
          </w:pPr>
          <w:r>
            <w:rPr>
              <w:b/>
              <w:bCs/>
              <w:noProof/>
            </w:rPr>
            <w:fldChar w:fldCharType="end"/>
          </w:r>
        </w:p>
      </w:sdtContent>
    </w:sdt>
    <w:p w:rsidR="00E80DF1" w:rsidRPr="00037112" w:rsidRDefault="00123B1D" w:rsidP="004A51DF">
      <w:pPr>
        <w:pStyle w:val="ListParagraph"/>
        <w:numPr>
          <w:ilvl w:val="0"/>
          <w:numId w:val="3"/>
        </w:numPr>
        <w:rPr>
          <w:rFonts w:cstheme="minorHAnsi"/>
        </w:rPr>
      </w:pPr>
      <w:r w:rsidRPr="008B1AD3">
        <w:br w:type="page"/>
      </w:r>
    </w:p>
    <w:p w:rsidR="003F6B2B" w:rsidRPr="000866F2" w:rsidRDefault="003F6B2B" w:rsidP="00C96A54">
      <w:pPr>
        <w:pStyle w:val="Heading1"/>
        <w:ind w:left="720"/>
        <w:jc w:val="center"/>
      </w:pPr>
      <w:bookmarkStart w:id="0" w:name="_Toc516752645"/>
      <w:bookmarkStart w:id="1" w:name="_Toc516752646"/>
      <w:bookmarkStart w:id="2" w:name="_Toc525918715"/>
      <w:bookmarkEnd w:id="0"/>
      <w:bookmarkEnd w:id="1"/>
      <w:r w:rsidRPr="009B39B0">
        <w:t>Acknowledgements</w:t>
      </w:r>
      <w:bookmarkEnd w:id="2"/>
    </w:p>
    <w:p w:rsidR="003F6B2B" w:rsidRDefault="003F6B2B" w:rsidP="00C96A54">
      <w:pPr>
        <w:pStyle w:val="JRCText"/>
        <w:spacing w:line="288" w:lineRule="auto"/>
        <w:ind w:left="720"/>
      </w:pPr>
    </w:p>
    <w:p w:rsidR="007A4E4E" w:rsidRDefault="003F6B2B" w:rsidP="00C96A54">
      <w:pPr>
        <w:pStyle w:val="JRCText"/>
        <w:spacing w:line="288" w:lineRule="auto"/>
      </w:pPr>
      <w:r w:rsidRPr="002F3F4B">
        <w:t xml:space="preserve">The authors would like to thank all the representatives of the universities, research centres and companies that accepted to participate in the different research phases of the </w:t>
      </w:r>
      <w:r>
        <w:t>Centre-Val de Loire</w:t>
      </w:r>
      <w:r w:rsidRPr="002F3F4B">
        <w:t xml:space="preserve"> case study. We are particularly grateful to </w:t>
      </w:r>
      <w:r w:rsidR="007A4E4E">
        <w:t xml:space="preserve">the Directorate of Higher Education, Research and Technology Transfer </w:t>
      </w:r>
      <w:r w:rsidR="007A4E4E" w:rsidRPr="007A4E4E">
        <w:t>(DESRTT)</w:t>
      </w:r>
      <w:r w:rsidRPr="002F3F4B">
        <w:t xml:space="preserve"> </w:t>
      </w:r>
      <w:r>
        <w:t xml:space="preserve">and DEV'UP </w:t>
      </w:r>
      <w:r w:rsidR="005B32F0">
        <w:t xml:space="preserve">Regional Development Agency </w:t>
      </w:r>
      <w:r>
        <w:t>teams</w:t>
      </w:r>
      <w:r w:rsidRPr="002F3F4B">
        <w:t>, in special to</w:t>
      </w:r>
      <w:r>
        <w:t xml:space="preserve"> Nicolas Dubouloz, Frederic Pinna and Claire Girard-Rodary</w:t>
      </w:r>
      <w:r w:rsidRPr="002F3F4B">
        <w:t xml:space="preserve"> for </w:t>
      </w:r>
      <w:r w:rsidR="00714C74">
        <w:t xml:space="preserve">co-conducting </w:t>
      </w:r>
      <w:r w:rsidR="00021C7E">
        <w:t xml:space="preserve">the case study with the JRC team </w:t>
      </w:r>
      <w:r w:rsidRPr="002F3F4B">
        <w:t xml:space="preserve">and for the continuous support received throughout the whole process. </w:t>
      </w:r>
      <w:bookmarkStart w:id="3" w:name="_GoBack"/>
      <w:bookmarkEnd w:id="3"/>
    </w:p>
    <w:p w:rsidR="00821407" w:rsidRDefault="00821407" w:rsidP="003F6B2B">
      <w:pPr>
        <w:pStyle w:val="Heading1"/>
        <w:spacing w:before="120" w:line="269" w:lineRule="auto"/>
      </w:pPr>
      <w:bookmarkStart w:id="4" w:name="_Toc525918716"/>
      <w:r>
        <w:t>Executive Summary</w:t>
      </w:r>
      <w:bookmarkEnd w:id="4"/>
    </w:p>
    <w:p w:rsidR="00442154" w:rsidRDefault="00442154" w:rsidP="003F6B2B">
      <w:pPr>
        <w:spacing w:before="120" w:after="120" w:line="288" w:lineRule="auto"/>
        <w:jc w:val="both"/>
        <w:rPr>
          <w:rFonts w:ascii="Verdana" w:hAnsi="Verdana"/>
        </w:rPr>
      </w:pPr>
      <w:r>
        <w:rPr>
          <w:rFonts w:ascii="Verdana" w:hAnsi="Verdana"/>
        </w:rPr>
        <w:t xml:space="preserve">This report presents the results of </w:t>
      </w:r>
      <w:r w:rsidR="00A93B52">
        <w:rPr>
          <w:rFonts w:ascii="Verdana" w:hAnsi="Verdana"/>
        </w:rPr>
        <w:t>the</w:t>
      </w:r>
      <w:r>
        <w:rPr>
          <w:rFonts w:ascii="Verdana" w:hAnsi="Verdana"/>
        </w:rPr>
        <w:t xml:space="preserve"> case study in</w:t>
      </w:r>
      <w:r w:rsidR="00252912">
        <w:rPr>
          <w:rFonts w:ascii="Verdana" w:hAnsi="Verdana"/>
        </w:rPr>
        <w:t xml:space="preserve"> the French region of</w:t>
      </w:r>
      <w:r>
        <w:rPr>
          <w:rFonts w:ascii="Verdana" w:hAnsi="Verdana"/>
        </w:rPr>
        <w:t xml:space="preserve"> Centre Val de Loire</w:t>
      </w:r>
      <w:r w:rsidR="00252912">
        <w:rPr>
          <w:rFonts w:ascii="Verdana" w:hAnsi="Verdana"/>
        </w:rPr>
        <w:t xml:space="preserve">, analysing the role of its Higher Education Institutions (HEIs) in the design and implementation of the regional Smart Specialisation Strategy (S3). It forms part of the Higher Education for Smart Specialisation (HESS) project, which is managed by the European Commission's Joint Research Centre (JRC) in cooperation with DG Education and Culture. </w:t>
      </w:r>
    </w:p>
    <w:p w:rsidR="00A03D45" w:rsidRPr="003F6B2B" w:rsidRDefault="00A03D45" w:rsidP="003F6B2B">
      <w:pPr>
        <w:spacing w:before="120" w:after="120" w:line="288" w:lineRule="auto"/>
        <w:jc w:val="both"/>
        <w:rPr>
          <w:rFonts w:ascii="Verdana" w:hAnsi="Verdana"/>
          <w:b/>
          <w:i/>
          <w:lang w:val="fr-FR"/>
        </w:rPr>
      </w:pPr>
      <w:r w:rsidRPr="003F6B2B">
        <w:rPr>
          <w:rFonts w:ascii="Verdana" w:hAnsi="Verdana"/>
          <w:b/>
          <w:i/>
          <w:lang w:val="fr-FR"/>
        </w:rPr>
        <w:t>Why Centre Val de Loire?</w:t>
      </w:r>
    </w:p>
    <w:p w:rsidR="00252912" w:rsidRDefault="00252912" w:rsidP="003F6B2B">
      <w:pPr>
        <w:spacing w:before="120" w:after="120" w:line="288" w:lineRule="auto"/>
        <w:jc w:val="both"/>
        <w:rPr>
          <w:rFonts w:ascii="Verdana" w:hAnsi="Verdana"/>
        </w:rPr>
      </w:pPr>
      <w:r>
        <w:rPr>
          <w:rFonts w:ascii="Verdana" w:hAnsi="Verdana"/>
        </w:rPr>
        <w:t>Centre Val de Loire was chosen as a case study in large part because of its active involvement in the Smart Specialisation Platform</w:t>
      </w:r>
      <w:r w:rsidR="006D615A">
        <w:rPr>
          <w:rStyle w:val="FootnoteReference"/>
          <w:rFonts w:ascii="Verdana" w:hAnsi="Verdana"/>
        </w:rPr>
        <w:footnoteReference w:id="1"/>
      </w:r>
      <w:r>
        <w:rPr>
          <w:rFonts w:ascii="Verdana" w:hAnsi="Verdana"/>
        </w:rPr>
        <w:t xml:space="preserve">, It </w:t>
      </w:r>
      <w:r w:rsidRPr="00821407">
        <w:rPr>
          <w:rFonts w:ascii="Verdana" w:hAnsi="Verdana"/>
        </w:rPr>
        <w:t xml:space="preserve">is one of the most advanced European regions in terms of S3 design and implementation, thereby providing an interesting case study to analyse the potential of universities to help drive transformative regional development. </w:t>
      </w:r>
      <w:r>
        <w:rPr>
          <w:rFonts w:ascii="Verdana" w:hAnsi="Verdana"/>
        </w:rPr>
        <w:t xml:space="preserve">In addition, </w:t>
      </w:r>
      <w:r w:rsidR="00A93B52">
        <w:rPr>
          <w:rFonts w:ascii="Verdana" w:hAnsi="Verdana"/>
        </w:rPr>
        <w:t xml:space="preserve">it </w:t>
      </w:r>
      <w:r>
        <w:rPr>
          <w:rFonts w:ascii="Verdana" w:hAnsi="Verdana"/>
        </w:rPr>
        <w:t xml:space="preserve">displays interesting characteristics </w:t>
      </w:r>
      <w:r w:rsidR="008D1955">
        <w:rPr>
          <w:rFonts w:ascii="Verdana" w:hAnsi="Verdana"/>
        </w:rPr>
        <w:t>which may allow other similarly positioned regions to learn from its experience. Centre Val de Loire is located next to the capital region of Ile de France, providing advantages in terms of accessing services and being part of a wider urban network, but also challenges to differentiate its economy</w:t>
      </w:r>
      <w:r w:rsidR="00A93B52">
        <w:rPr>
          <w:rFonts w:ascii="Verdana" w:hAnsi="Verdana"/>
        </w:rPr>
        <w:t xml:space="preserve">, </w:t>
      </w:r>
      <w:r w:rsidR="008D1955">
        <w:rPr>
          <w:rFonts w:ascii="Verdana" w:hAnsi="Verdana"/>
        </w:rPr>
        <w:t>position its universities internationally</w:t>
      </w:r>
      <w:r w:rsidR="00A93B52">
        <w:rPr>
          <w:rFonts w:ascii="Verdana" w:hAnsi="Verdana"/>
        </w:rPr>
        <w:t xml:space="preserve"> and</w:t>
      </w:r>
      <w:r w:rsidR="005A39C2">
        <w:rPr>
          <w:rFonts w:ascii="Verdana" w:hAnsi="Verdana"/>
        </w:rPr>
        <w:t xml:space="preserve"> attract talent</w:t>
      </w:r>
      <w:r w:rsidR="008D1955">
        <w:rPr>
          <w:rFonts w:ascii="Verdana" w:hAnsi="Verdana"/>
        </w:rPr>
        <w:t xml:space="preserve">. </w:t>
      </w:r>
    </w:p>
    <w:p w:rsidR="00A03D45" w:rsidRPr="003F6B2B" w:rsidRDefault="00A03D45" w:rsidP="003F6B2B">
      <w:pPr>
        <w:spacing w:before="120" w:after="120" w:line="288" w:lineRule="auto"/>
        <w:jc w:val="both"/>
        <w:rPr>
          <w:rFonts w:ascii="Verdana" w:hAnsi="Verdana"/>
          <w:b/>
          <w:i/>
        </w:rPr>
      </w:pPr>
      <w:r w:rsidRPr="003F6B2B">
        <w:rPr>
          <w:rFonts w:ascii="Verdana" w:hAnsi="Verdana"/>
          <w:b/>
          <w:i/>
        </w:rPr>
        <w:t>Method</w:t>
      </w:r>
    </w:p>
    <w:p w:rsidR="00807F9E" w:rsidRDefault="008D1955" w:rsidP="003F6B2B">
      <w:pPr>
        <w:spacing w:before="120" w:after="120" w:line="288" w:lineRule="auto"/>
        <w:jc w:val="both"/>
        <w:rPr>
          <w:rFonts w:ascii="Verdana" w:hAnsi="Verdana"/>
        </w:rPr>
      </w:pPr>
      <w:r>
        <w:rPr>
          <w:rFonts w:ascii="Verdana" w:hAnsi="Verdana"/>
        </w:rPr>
        <w:t xml:space="preserve">As with other HESS case studies, the research was conducted in close cooperation with the regional authority and the main HEIs - a form of 'action research' which aims to coproduce knowledge and leave a lasting impact in the region. Centre Val de Loire was actively involved through both its Department for Research and Education, and its regional innovation and development agency called Dev'Up. This allowed for two meetings </w:t>
      </w:r>
      <w:r w:rsidR="008E347F">
        <w:rPr>
          <w:rFonts w:ascii="Verdana" w:hAnsi="Verdana"/>
        </w:rPr>
        <w:t xml:space="preserve">between the main HEIs of the region, the JRC and an external expert: one held at the beginning of the process in Orleans, and a second at the end in Tours. </w:t>
      </w:r>
    </w:p>
    <w:p w:rsidR="008D1955" w:rsidRDefault="008E347F" w:rsidP="003F6B2B">
      <w:pPr>
        <w:spacing w:before="120" w:after="120" w:line="288" w:lineRule="auto"/>
        <w:jc w:val="both"/>
        <w:rPr>
          <w:rFonts w:ascii="Verdana" w:hAnsi="Verdana"/>
        </w:rPr>
      </w:pPr>
      <w:r>
        <w:rPr>
          <w:rFonts w:ascii="Verdana" w:hAnsi="Verdana"/>
        </w:rPr>
        <w:t>The first meeting discussed the main challenges and issues facing the involvement of HEIs in the region's S3</w:t>
      </w:r>
      <w:r w:rsidR="00807F9E">
        <w:rPr>
          <w:rFonts w:ascii="Verdana" w:hAnsi="Verdana"/>
        </w:rPr>
        <w:t xml:space="preserve">. The preconception of the region and HEIs was the case study focus would be on research activities, but the initial meeting helped participants to think of their wider role for HEIs, including cooperation with industry and civil society, in particular in terms of human capital development. The meeting resulted in </w:t>
      </w:r>
      <w:r w:rsidR="00E453B5">
        <w:rPr>
          <w:rFonts w:ascii="Verdana" w:hAnsi="Verdana"/>
        </w:rPr>
        <w:t>the following research questions:</w:t>
      </w:r>
    </w:p>
    <w:p w:rsidR="00807F9E" w:rsidRDefault="00807F9E" w:rsidP="003F6B2B">
      <w:pPr>
        <w:pStyle w:val="ListParagraph"/>
        <w:numPr>
          <w:ilvl w:val="0"/>
          <w:numId w:val="45"/>
        </w:numPr>
      </w:pPr>
      <w:r w:rsidRPr="00807F9E">
        <w:t>To understand the role of the University of Orleans, the University of Tours and the INSA-Institute of Applied Sciences in the S3</w:t>
      </w:r>
      <w:r>
        <w:t xml:space="preserve"> of Centre Val de Loire</w:t>
      </w:r>
    </w:p>
    <w:p w:rsidR="00807F9E" w:rsidRDefault="00807F9E" w:rsidP="003F6B2B">
      <w:pPr>
        <w:pStyle w:val="ListParagraph"/>
        <w:numPr>
          <w:ilvl w:val="0"/>
          <w:numId w:val="45"/>
        </w:numPr>
      </w:pPr>
      <w:r w:rsidRPr="0013391E">
        <w:t>To analyse ways in which education / training d</w:t>
      </w:r>
      <w:r w:rsidRPr="00314796">
        <w:t xml:space="preserve">imensions can be integrated sustainably into the </w:t>
      </w:r>
      <w:r w:rsidRPr="00A76C48">
        <w:t>S3 governance system</w:t>
      </w:r>
    </w:p>
    <w:p w:rsidR="00807F9E" w:rsidRDefault="00807F9E" w:rsidP="003F6B2B">
      <w:pPr>
        <w:pStyle w:val="ListParagraph"/>
        <w:numPr>
          <w:ilvl w:val="0"/>
          <w:numId w:val="45"/>
        </w:numPr>
      </w:pPr>
      <w:r w:rsidRPr="0013391E">
        <w:t xml:space="preserve">To understand the role of lifelong learning / </w:t>
      </w:r>
      <w:r>
        <w:t>continuous education</w:t>
      </w:r>
      <w:r w:rsidRPr="0013391E">
        <w:t xml:space="preserve"> in the Centre-Val de Loire S3</w:t>
      </w:r>
    </w:p>
    <w:p w:rsidR="00807F9E" w:rsidRDefault="00807F9E" w:rsidP="003F6B2B">
      <w:pPr>
        <w:pStyle w:val="ListParagraph"/>
        <w:numPr>
          <w:ilvl w:val="0"/>
          <w:numId w:val="45"/>
        </w:numPr>
      </w:pPr>
      <w:r w:rsidRPr="0013391E">
        <w:t>To explore the policy mix and the complementarity of existing instruments to strengthen t</w:t>
      </w:r>
      <w:r w:rsidRPr="00314796">
        <w:t>he role of universities in the research and innovation system</w:t>
      </w:r>
      <w:r>
        <w:t>.</w:t>
      </w:r>
    </w:p>
    <w:p w:rsidR="00A03D45" w:rsidRDefault="00807F9E" w:rsidP="003F6B2B">
      <w:pPr>
        <w:spacing w:before="120" w:after="120" w:line="288" w:lineRule="auto"/>
        <w:jc w:val="both"/>
        <w:rPr>
          <w:rFonts w:ascii="Verdana" w:hAnsi="Verdana"/>
        </w:rPr>
      </w:pPr>
      <w:r>
        <w:rPr>
          <w:rFonts w:ascii="Verdana" w:hAnsi="Verdana"/>
        </w:rPr>
        <w:t xml:space="preserve">Following a series of interviews </w:t>
      </w:r>
      <w:r w:rsidR="00E453B5">
        <w:rPr>
          <w:rFonts w:ascii="Verdana" w:hAnsi="Verdana"/>
        </w:rPr>
        <w:t xml:space="preserve">with the regional authority, managers of the main HEIs and other stakeholders such as the </w:t>
      </w:r>
      <w:r w:rsidR="00E453B5" w:rsidRPr="003F6B2B">
        <w:rPr>
          <w:rFonts w:ascii="Verdana" w:hAnsi="Verdana"/>
          <w:i/>
        </w:rPr>
        <w:t>poles de competivité</w:t>
      </w:r>
      <w:r w:rsidR="00E453B5">
        <w:rPr>
          <w:rFonts w:ascii="Verdana" w:hAnsi="Verdana"/>
        </w:rPr>
        <w:t xml:space="preserve"> (business clusters), a second meeting was held to discuss the main findings, which are presented in this report. </w:t>
      </w:r>
    </w:p>
    <w:p w:rsidR="00A03D45" w:rsidRPr="003F6B2B" w:rsidRDefault="00A03D45" w:rsidP="003F6B2B">
      <w:pPr>
        <w:spacing w:before="120" w:after="120" w:line="288" w:lineRule="auto"/>
        <w:jc w:val="both"/>
        <w:rPr>
          <w:rFonts w:ascii="Verdana" w:hAnsi="Verdana"/>
          <w:b/>
          <w:i/>
        </w:rPr>
      </w:pPr>
      <w:r w:rsidRPr="003F6B2B">
        <w:rPr>
          <w:rFonts w:ascii="Verdana" w:hAnsi="Verdana"/>
          <w:b/>
          <w:i/>
        </w:rPr>
        <w:t>Main messages</w:t>
      </w:r>
    </w:p>
    <w:p w:rsidR="00807F9E" w:rsidRDefault="006D615A" w:rsidP="003F6B2B">
      <w:pPr>
        <w:spacing w:before="120" w:after="120" w:line="288" w:lineRule="auto"/>
        <w:jc w:val="both"/>
        <w:rPr>
          <w:rFonts w:ascii="Verdana" w:hAnsi="Verdana"/>
        </w:rPr>
      </w:pPr>
      <w:r>
        <w:rPr>
          <w:rFonts w:ascii="Verdana" w:hAnsi="Verdana"/>
        </w:rPr>
        <w:t xml:space="preserve">Some of the main messages from the interviews </w:t>
      </w:r>
      <w:r w:rsidR="00A03D45">
        <w:rPr>
          <w:rFonts w:ascii="Verdana" w:hAnsi="Verdana"/>
        </w:rPr>
        <w:t>and workshop discussion include:</w:t>
      </w:r>
    </w:p>
    <w:p w:rsidR="00E453B5" w:rsidRDefault="005D3512" w:rsidP="003F6B2B">
      <w:pPr>
        <w:pStyle w:val="ListParagraph"/>
      </w:pPr>
      <w:r>
        <w:t>Universities in Centre Val de Loire have a strong potential to contribute to smart specialisation because of their relative importance as regional institutions (one of the highest proportion of students</w:t>
      </w:r>
      <w:r w:rsidR="009719B2">
        <w:t xml:space="preserve"> relative to the population</w:t>
      </w:r>
      <w:r>
        <w:t xml:space="preserve"> in all French regions) and good relations with the regional authorities and its agency responsible for smart specialisation.</w:t>
      </w:r>
    </w:p>
    <w:p w:rsidR="009719B2" w:rsidRDefault="00C304B5" w:rsidP="003F6B2B">
      <w:pPr>
        <w:pStyle w:val="ListParagraph"/>
      </w:pPr>
      <w:r>
        <w:t>The existing S3 policy mix has successfully</w:t>
      </w:r>
      <w:r w:rsidR="009719B2">
        <w:t xml:space="preserve"> involved the main universities</w:t>
      </w:r>
      <w:r>
        <w:t xml:space="preserve">, especially in partnerships with industry for knowledge transfer, named </w:t>
      </w:r>
      <w:r w:rsidRPr="003F6B2B">
        <w:rPr>
          <w:i/>
        </w:rPr>
        <w:t>Ambition Rercheche Development</w:t>
      </w:r>
      <w:r>
        <w:t xml:space="preserve">. </w:t>
      </w:r>
      <w:r w:rsidR="009719B2">
        <w:t>However, these partnerships are mainly focused on knowledge transfer based on research and could involve students and graduates to a much greater extent, ensuring that the S3 priorities can count on highly skilled human capital.</w:t>
      </w:r>
    </w:p>
    <w:p w:rsidR="009719B2" w:rsidRPr="00AF4C67" w:rsidRDefault="009719B2" w:rsidP="00AF4C67">
      <w:pPr>
        <w:pStyle w:val="ListParagraph"/>
      </w:pPr>
      <w:r w:rsidRPr="00AF4C67">
        <w:t xml:space="preserve">Other </w:t>
      </w:r>
      <w:r w:rsidR="0013391E" w:rsidRPr="00AF4C67">
        <w:t>initiatives</w:t>
      </w:r>
      <w:r w:rsidRPr="00AF4C67">
        <w:t xml:space="preserve"> and measures that are not explicitly within the scope of smart specialisation could become part of the region's S3. These include the </w:t>
      </w:r>
      <w:r w:rsidR="006D615A" w:rsidRPr="00AF4C67">
        <w:rPr>
          <w:i/>
        </w:rPr>
        <w:t>Campus de Metiers et des qualifications</w:t>
      </w:r>
      <w:r w:rsidR="0013391E" w:rsidRPr="00AF4C67">
        <w:t>, which helps companies meet their skills needs</w:t>
      </w:r>
      <w:r w:rsidR="0013391E" w:rsidRPr="00AF4C67">
        <w:rPr>
          <w:i/>
        </w:rPr>
        <w:t xml:space="preserve"> </w:t>
      </w:r>
      <w:r w:rsidR="0013391E" w:rsidRPr="00AF4C67">
        <w:t xml:space="preserve">and </w:t>
      </w:r>
      <w:r w:rsidR="005F492E" w:rsidRPr="00AF4C67">
        <w:t>G</w:t>
      </w:r>
      <w:r w:rsidR="00750A2A" w:rsidRPr="00AF4C67">
        <w:t>IP Alf</w:t>
      </w:r>
      <w:r w:rsidR="005F492E" w:rsidRPr="00AF4C67">
        <w:t>a</w:t>
      </w:r>
      <w:r w:rsidR="0013391E" w:rsidRPr="00AF4C67">
        <w:t xml:space="preserve">, </w:t>
      </w:r>
      <w:r w:rsidR="004A317C" w:rsidRPr="00AF4C67">
        <w:t xml:space="preserve">an agency that looks into professional competencies and </w:t>
      </w:r>
      <w:r w:rsidR="00AF4C67" w:rsidRPr="00AF4C67">
        <w:t>employers demands</w:t>
      </w:r>
      <w:r w:rsidR="0013391E" w:rsidRPr="00AF4C67">
        <w:t>. Both of these ini</w:t>
      </w:r>
      <w:r w:rsidR="004B59DB" w:rsidRPr="00AF4C67">
        <w:t>ti</w:t>
      </w:r>
      <w:r w:rsidR="0013391E" w:rsidRPr="00AF4C67">
        <w:t>atives have been successful but are not currently linked to the S3 priorities, even though there is some coincidental ove</w:t>
      </w:r>
      <w:r w:rsidR="004B59DB" w:rsidRPr="00AF4C67">
        <w:t>r</w:t>
      </w:r>
      <w:r w:rsidR="0013391E" w:rsidRPr="00AF4C67">
        <w:t xml:space="preserve">lap. </w:t>
      </w:r>
    </w:p>
    <w:p w:rsidR="005D3512" w:rsidRDefault="009719B2" w:rsidP="003F6B2B">
      <w:pPr>
        <w:pStyle w:val="ListParagraph"/>
      </w:pPr>
      <w:r>
        <w:t xml:space="preserve">The higher education system in the region could contribute more if there was greater coordination among the HEIs and structured dialogue with the regional and national authorities. Recent legislative changes at national have given HEIs more autonomy while asking them to help meet regional challenges. The creation of the </w:t>
      </w:r>
      <w:r w:rsidRPr="009719B2">
        <w:t>Regional Councils for Higher Education</w:t>
      </w:r>
      <w:r>
        <w:t xml:space="preserve"> and the </w:t>
      </w:r>
      <w:r w:rsidRPr="009719B2">
        <w:t>Regional Plan</w:t>
      </w:r>
      <w:r>
        <w:t>s</w:t>
      </w:r>
      <w:r w:rsidRPr="009719B2">
        <w:t xml:space="preserve"> for Higher Education, Research and Education</w:t>
      </w:r>
      <w:r>
        <w:t xml:space="preserve"> has introduced the potential for a more territorially focused HE system and could be the basis for dialogue around smart specialisation.</w:t>
      </w:r>
    </w:p>
    <w:p w:rsidR="0013391E" w:rsidRDefault="0013391E" w:rsidP="003F6B2B">
      <w:pPr>
        <w:pStyle w:val="ListParagraph"/>
      </w:pPr>
      <w:r>
        <w:t xml:space="preserve">While there are good relations between the regional authority and the main HEIs, this could be reinforced through more structured dialogue with the  recently established COMUE (Community of Universities and Education Institutions) </w:t>
      </w:r>
    </w:p>
    <w:p w:rsidR="003B244D" w:rsidRPr="003F6B2B" w:rsidRDefault="003B244D" w:rsidP="003F6B2B">
      <w:pPr>
        <w:pStyle w:val="ListParagraph"/>
      </w:pPr>
      <w:r w:rsidRPr="003F6B2B">
        <w:t xml:space="preserve">The </w:t>
      </w:r>
      <w:r w:rsidR="00C04E50" w:rsidRPr="003F6B2B">
        <w:t xml:space="preserve">good </w:t>
      </w:r>
      <w:r w:rsidRPr="003F6B2B">
        <w:t>coordination of State administration and regio</w:t>
      </w:r>
      <w:r w:rsidR="00C04E50" w:rsidRPr="003F6B2B">
        <w:t>nal government, together with a specific regional development agency DEV'UP coordinating the S3 process, underlines the strategic character of the S3</w:t>
      </w:r>
    </w:p>
    <w:p w:rsidR="0013391E" w:rsidRPr="0013391E" w:rsidRDefault="006D615A" w:rsidP="003F6B2B">
      <w:pPr>
        <w:pStyle w:val="ListParagraph"/>
      </w:pPr>
      <w:r>
        <w:t xml:space="preserve">One of the main needs from a human capital perspective is to analyse the current match of supply and demand for graduates and other types of adult learning provided by HEIs. This could be done by the regional observatories for higher education and employment, together with the Research, Innovation and Technology Coordination Council (CORIT). </w:t>
      </w:r>
    </w:p>
    <w:p w:rsidR="0013391E" w:rsidRPr="00821407" w:rsidRDefault="0013391E" w:rsidP="004A51DF">
      <w:pPr>
        <w:pStyle w:val="ListParagraph"/>
      </w:pPr>
      <w:r>
        <w:t>The region could f</w:t>
      </w:r>
      <w:r w:rsidRPr="00821407">
        <w:t>ind ways of supporting (financially and otherwise) elements of the university curricula that already engage with industry, such as the Technology University Degree that are partly led by teachers who actively working in enterprises.</w:t>
      </w:r>
    </w:p>
    <w:p w:rsidR="00252912" w:rsidRPr="0013391E" w:rsidRDefault="006D615A" w:rsidP="003F6B2B">
      <w:pPr>
        <w:pStyle w:val="ListParagraph"/>
      </w:pPr>
      <w:r>
        <w:t xml:space="preserve">The reason why the HEIs have focused on their research contribution to smart specialisation is that the associated funding programmes of the European Structural Funds have not included projects related to teaching and wider knowledge sharing activities. France as a whole has programmed very little of the European Social Fund to innovation and the European Regional Development Fund cannot fund training. </w:t>
      </w:r>
    </w:p>
    <w:p w:rsidR="0013391E" w:rsidRDefault="00821407" w:rsidP="003F6B2B">
      <w:pPr>
        <w:keepLines/>
        <w:widowControl w:val="0"/>
        <w:numPr>
          <w:ilvl w:val="0"/>
          <w:numId w:val="49"/>
        </w:numPr>
        <w:shd w:val="clear" w:color="auto" w:fill="FFFFFF" w:themeFill="background1"/>
        <w:tabs>
          <w:tab w:val="left" w:pos="9214"/>
        </w:tabs>
        <w:autoSpaceDE w:val="0"/>
        <w:autoSpaceDN w:val="0"/>
        <w:adjustRightInd w:val="0"/>
        <w:spacing w:before="120" w:after="120" w:line="288" w:lineRule="auto"/>
        <w:jc w:val="both"/>
        <w:textAlignment w:val="baseline"/>
        <w:rPr>
          <w:rFonts w:ascii="Verdana" w:eastAsiaTheme="minorHAnsi" w:hAnsi="Verdana" w:cstheme="minorBidi"/>
          <w:szCs w:val="22"/>
        </w:rPr>
      </w:pPr>
      <w:r w:rsidRPr="00821407">
        <w:rPr>
          <w:rFonts w:ascii="Verdana" w:eastAsiaTheme="minorHAnsi" w:hAnsi="Verdana" w:cstheme="minorBidi"/>
          <w:szCs w:val="22"/>
        </w:rPr>
        <w:t xml:space="preserve">Promote cooperation between the region's universities and its polytech schools that provide more vocationally based education and training. This could include joint provision of adult learning courses related to the S3 priority areas. </w:t>
      </w:r>
    </w:p>
    <w:p w:rsidR="00821407" w:rsidRPr="003F6B2B" w:rsidRDefault="0013391E" w:rsidP="003F6B2B">
      <w:pPr>
        <w:keepLines/>
        <w:widowControl w:val="0"/>
        <w:numPr>
          <w:ilvl w:val="0"/>
          <w:numId w:val="49"/>
        </w:numPr>
        <w:shd w:val="clear" w:color="auto" w:fill="FFFFFF" w:themeFill="background1"/>
        <w:tabs>
          <w:tab w:val="left" w:pos="9214"/>
        </w:tabs>
        <w:autoSpaceDE w:val="0"/>
        <w:autoSpaceDN w:val="0"/>
        <w:adjustRightInd w:val="0"/>
        <w:spacing w:before="120" w:after="120" w:line="288" w:lineRule="auto"/>
        <w:jc w:val="both"/>
        <w:textAlignment w:val="baseline"/>
        <w:rPr>
          <w:rFonts w:ascii="Verdana" w:eastAsiaTheme="minorHAnsi" w:hAnsi="Verdana" w:cstheme="minorBidi"/>
          <w:szCs w:val="22"/>
        </w:rPr>
      </w:pPr>
      <w:r>
        <w:rPr>
          <w:rFonts w:ascii="Verdana" w:hAnsi="Verdana"/>
        </w:rPr>
        <w:t>R</w:t>
      </w:r>
      <w:r w:rsidR="00821407" w:rsidRPr="0013391E">
        <w:rPr>
          <w:rFonts w:ascii="Verdana" w:hAnsi="Verdana"/>
        </w:rPr>
        <w:t xml:space="preserve">egional HEIs could work more closely with the regional authority to strengthen the international positioning of Centre Val de Loire, both as a place to study and do research and to live. While the improvement in Horizon 2020 participation should remain a target for the universities, participation in European programmes such as INTERREG and Erasmus+ could be explored, including joint projects involving the region and the universities. Le Studium has allowed the region to attract international researchers, but there has been less success in their retention. Furthermore, there are less structured efforts to attract and retain graduates from outside the region. </w:t>
      </w:r>
    </w:p>
    <w:p w:rsidR="00D15F00" w:rsidRDefault="00D15F00" w:rsidP="003F6B2B">
      <w:pPr>
        <w:spacing w:before="120" w:after="120" w:line="288" w:lineRule="auto"/>
        <w:jc w:val="both"/>
        <w:rPr>
          <w:rFonts w:ascii="Verdana" w:hAnsi="Verdana"/>
          <w:b/>
          <w:i/>
        </w:rPr>
      </w:pPr>
    </w:p>
    <w:p w:rsidR="00A03D45" w:rsidRPr="003F6B2B" w:rsidRDefault="00A03D45" w:rsidP="003F6B2B">
      <w:pPr>
        <w:spacing w:before="120" w:after="120" w:line="288" w:lineRule="auto"/>
        <w:jc w:val="both"/>
        <w:rPr>
          <w:rFonts w:ascii="Verdana" w:hAnsi="Verdana"/>
          <w:b/>
          <w:i/>
        </w:rPr>
      </w:pPr>
      <w:r w:rsidRPr="003F6B2B">
        <w:rPr>
          <w:rFonts w:ascii="Verdana" w:hAnsi="Verdana"/>
          <w:b/>
          <w:i/>
        </w:rPr>
        <w:t>Policy recommendations</w:t>
      </w:r>
    </w:p>
    <w:p w:rsidR="00821407" w:rsidRPr="00821407" w:rsidRDefault="00821407" w:rsidP="003F6B2B">
      <w:pPr>
        <w:spacing w:before="120" w:after="120" w:line="288" w:lineRule="auto"/>
        <w:jc w:val="both"/>
        <w:rPr>
          <w:rFonts w:ascii="Verdana" w:hAnsi="Verdana"/>
        </w:rPr>
      </w:pPr>
      <w:r w:rsidRPr="00821407">
        <w:rPr>
          <w:rFonts w:ascii="Verdana" w:hAnsi="Verdana"/>
        </w:rPr>
        <w:t>While it is difficult to make very specific policy recommendations based on the results of this cases study, it is hoped that the dialogue between the main HEIs and the regional authorities can continue. This could lead to a more comprehensive and structured role for HEIs in the context of smart specialisation, beyond the individual examples of good</w:t>
      </w:r>
      <w:r w:rsidR="00A03D45">
        <w:rPr>
          <w:rFonts w:ascii="Verdana" w:hAnsi="Verdana"/>
        </w:rPr>
        <w:t xml:space="preserve"> practice that have been shown. Moreover, those examples that are more linked to the contribution of HEIs to human capital in a broad sense could be more explicitly linked to the S3, with the Dev'Up agency taking a coordinating role, in close cooperation with the HEIs themselves or the COMUE grouping. </w:t>
      </w:r>
      <w:r w:rsidRPr="00821407">
        <w:rPr>
          <w:rFonts w:ascii="Verdana" w:hAnsi="Verdana"/>
        </w:rPr>
        <w:t>Finally, the case study focused on the region's experience and an international comparison was beyond the scope at this stage. However, engagement with other regional authorities implementing smart specialisation could provide inspiration for new initiatives in Centre Val de Loire.</w:t>
      </w:r>
    </w:p>
    <w:p w:rsidR="00821407" w:rsidRDefault="00821407" w:rsidP="003F6B2B">
      <w:pPr>
        <w:jc w:val="both"/>
      </w:pPr>
    </w:p>
    <w:p w:rsidR="0013391E" w:rsidRPr="0013391E" w:rsidRDefault="0013391E" w:rsidP="003F6B2B">
      <w:pPr>
        <w:jc w:val="both"/>
      </w:pPr>
    </w:p>
    <w:p w:rsidR="00DD505E" w:rsidRPr="00037112" w:rsidRDefault="005A6886" w:rsidP="003F6B2B">
      <w:pPr>
        <w:pStyle w:val="Heading1"/>
        <w:spacing w:before="120" w:line="269" w:lineRule="auto"/>
      </w:pPr>
      <w:bookmarkStart w:id="5" w:name="_Toc525918717"/>
      <w:r>
        <w:t xml:space="preserve">1. </w:t>
      </w:r>
      <w:r w:rsidR="00DD505E" w:rsidRPr="00037112">
        <w:t>Introduction</w:t>
      </w:r>
      <w:bookmarkEnd w:id="5"/>
    </w:p>
    <w:p w:rsidR="00C445C4" w:rsidRPr="003F6B2B" w:rsidRDefault="00C445C4" w:rsidP="003F6B2B">
      <w:pPr>
        <w:spacing w:before="120" w:after="120" w:line="269" w:lineRule="auto"/>
        <w:jc w:val="both"/>
        <w:rPr>
          <w:rFonts w:ascii="Verdana" w:hAnsi="Verdana"/>
        </w:rPr>
      </w:pPr>
      <w:r w:rsidRPr="003F6B2B">
        <w:rPr>
          <w:rFonts w:ascii="Verdana" w:hAnsi="Verdana"/>
        </w:rPr>
        <w:t>Higher Education Institutions (HEIs)</w:t>
      </w:r>
      <w:r w:rsidRPr="003F6B2B">
        <w:rPr>
          <w:rStyle w:val="FootnoteReference"/>
          <w:rFonts w:ascii="Verdana" w:hAnsi="Verdana"/>
        </w:rPr>
        <w:footnoteReference w:id="2"/>
      </w:r>
      <w:r w:rsidRPr="003F6B2B">
        <w:rPr>
          <w:rFonts w:ascii="Verdana" w:hAnsi="Verdana"/>
        </w:rPr>
        <w:t xml:space="preserve"> can play a key role in the design and implementation of Smart Specialisation Strategies (S3). They are among the few institutions that act as 'boundary spanners', bridging all three elements of the 'Knowledge Triangle' (Research, Education and Innovation). HEIs can build innovation capabilities in regions and can play a much broader role than is usually considered. </w:t>
      </w:r>
    </w:p>
    <w:p w:rsidR="00C445C4" w:rsidRPr="003F6B2B" w:rsidRDefault="00C445C4" w:rsidP="003F6B2B">
      <w:pPr>
        <w:spacing w:before="120" w:after="120" w:line="269" w:lineRule="auto"/>
        <w:jc w:val="both"/>
        <w:rPr>
          <w:rFonts w:ascii="Verdana" w:hAnsi="Verdana"/>
        </w:rPr>
      </w:pPr>
      <w:r w:rsidRPr="003F6B2B">
        <w:rPr>
          <w:rFonts w:ascii="Verdana" w:hAnsi="Verdana"/>
        </w:rPr>
        <w:t xml:space="preserve">Universities have been considered as important actors in regional innovation systems and smart specialisation reinforces and amplifies this role. In this regard, an increasing role is given to universities by regional governments beyond the teaching and research missions (Kempton et al. 2013). However, this potential contribution has not been harnessed by many S3, especially in less developed regions where HEIs can have a particularly important role to play. This has been a major observation by the JRC when reviewing and monitoring the S3 and was also highlighted in a report by an expert group convened by DG Research and Innovation (European Commission 2015). </w:t>
      </w:r>
    </w:p>
    <w:p w:rsidR="00C445C4" w:rsidRPr="003F6B2B" w:rsidRDefault="00C445C4" w:rsidP="003F6B2B">
      <w:pPr>
        <w:spacing w:before="120" w:after="120" w:line="269" w:lineRule="auto"/>
        <w:jc w:val="both"/>
        <w:rPr>
          <w:rFonts w:ascii="Verdana" w:hAnsi="Verdana"/>
        </w:rPr>
      </w:pPr>
      <w:r w:rsidRPr="003F6B2B">
        <w:rPr>
          <w:rFonts w:ascii="Verdana" w:hAnsi="Verdana"/>
        </w:rPr>
        <w:t xml:space="preserve">Over recent years European and international policy agendas have reinforced the role of HEIs as important players with a key role in contributing to territorial development. The European Higher Education Modernisation Agenda (European Commission, 2011) and more recently the "Renewed EU Agenda for Higher Education" (European Commission, 2017) emphasize that HEIs are not contributing to innovation as much as they could in regions. The latter in particular emphasised that HEIs could play a potentially wide role in S3 by facilitating connections between academics, entrepreneurs and public authorities, and by aligning their educational offer to S3. </w:t>
      </w:r>
    </w:p>
    <w:p w:rsidR="00C445C4" w:rsidRPr="003F6B2B" w:rsidRDefault="00C445C4" w:rsidP="003F6B2B">
      <w:pPr>
        <w:spacing w:before="120" w:after="120" w:line="269" w:lineRule="auto"/>
        <w:jc w:val="both"/>
        <w:rPr>
          <w:rFonts w:ascii="Verdana" w:hAnsi="Verdana"/>
        </w:rPr>
      </w:pPr>
      <w:r w:rsidRPr="003F6B2B">
        <w:rPr>
          <w:rFonts w:ascii="Verdana" w:hAnsi="Verdana"/>
        </w:rPr>
        <w:t xml:space="preserve">This technical report presents the results of the pilot case study of Navarre region, included in the first phase of the project on Higher Education for Smart Specialisation (HESS). The project was launched in 2016 by the European Commission's JRC in partnership with its Directorate General for Education and Culture. Its overall aim is to generate knowledge and support regions in reinforcing the role of Higher Education in S3 and promoting the integration of higher education with research, innovation and regional development in S3 policy mixes, particularly through the use of European Structural and Investment (ESI) Funds. </w:t>
      </w:r>
    </w:p>
    <w:p w:rsidR="00037112" w:rsidRPr="003F6B2B" w:rsidRDefault="00C445C4" w:rsidP="003F6B2B">
      <w:pPr>
        <w:spacing w:before="120" w:after="120" w:line="269" w:lineRule="auto"/>
        <w:jc w:val="both"/>
        <w:rPr>
          <w:rFonts w:ascii="Verdana" w:hAnsi="Verdana"/>
        </w:rPr>
      </w:pPr>
      <w:r w:rsidRPr="003F6B2B">
        <w:rPr>
          <w:rFonts w:ascii="Verdana" w:hAnsi="Verdana"/>
        </w:rPr>
        <w:t xml:space="preserve">The Centre- Val de Loire case study has had </w:t>
      </w:r>
      <w:r w:rsidR="00037112">
        <w:rPr>
          <w:rFonts w:ascii="Verdana" w:hAnsi="Verdana"/>
        </w:rPr>
        <w:t>four</w:t>
      </w:r>
      <w:r w:rsidRPr="003F6B2B">
        <w:rPr>
          <w:rFonts w:ascii="Verdana" w:hAnsi="Verdana"/>
        </w:rPr>
        <w:t xml:space="preserve"> specific research objectives:</w:t>
      </w:r>
    </w:p>
    <w:p w:rsidR="00037112" w:rsidRPr="00037112" w:rsidRDefault="00CC2EE8" w:rsidP="003F6B2B">
      <w:pPr>
        <w:pStyle w:val="ListParagraph"/>
      </w:pPr>
      <w:r w:rsidRPr="003B1EC1">
        <w:t>To understand the role of the University of Or</w:t>
      </w:r>
      <w:r w:rsidRPr="005A6886">
        <w:t>leans, the University of Tours and the INSA-Institute of Applied Sciences in the S3</w:t>
      </w:r>
    </w:p>
    <w:p w:rsidR="00037112" w:rsidRPr="00037112" w:rsidRDefault="00CC2EE8" w:rsidP="003F6B2B">
      <w:pPr>
        <w:pStyle w:val="ListParagraph"/>
      </w:pPr>
      <w:r w:rsidRPr="005A6886">
        <w:t>To analyse ways in which education / training dimensions can be integrated sustainably into the RIS3 governance system</w:t>
      </w:r>
    </w:p>
    <w:p w:rsidR="00037112" w:rsidRPr="00037112" w:rsidRDefault="00CC2EE8" w:rsidP="003F6B2B">
      <w:pPr>
        <w:pStyle w:val="ListParagraph"/>
      </w:pPr>
      <w:r w:rsidRPr="005A6886">
        <w:t>To understand the role of lifelong learning / lifelong learning in the Centre-Val de Loire S3</w:t>
      </w:r>
    </w:p>
    <w:p w:rsidR="00CC2EE8" w:rsidRDefault="00CC2EE8" w:rsidP="003F6B2B">
      <w:pPr>
        <w:pStyle w:val="ListParagraph"/>
      </w:pPr>
      <w:r w:rsidRPr="005A6886">
        <w:t>To explore the policy mix and the complementarity of existing instruments to strengthen the role of universities in the research and innovation system</w:t>
      </w:r>
    </w:p>
    <w:p w:rsidR="00037112" w:rsidRPr="003F6B2B" w:rsidRDefault="00C445C4" w:rsidP="003F6B2B">
      <w:pPr>
        <w:spacing w:before="120" w:after="120" w:line="269" w:lineRule="auto"/>
        <w:jc w:val="both"/>
        <w:rPr>
          <w:rFonts w:ascii="Verdana" w:hAnsi="Verdana"/>
        </w:rPr>
      </w:pPr>
      <w:r w:rsidRPr="003F6B2B">
        <w:rPr>
          <w:rFonts w:ascii="Verdana" w:hAnsi="Verdana"/>
        </w:rPr>
        <w:t>Methodologically the case study has been deployed in five phases:</w:t>
      </w:r>
    </w:p>
    <w:p w:rsidR="00037112" w:rsidRPr="00037112" w:rsidRDefault="00C445C4" w:rsidP="003F6B2B">
      <w:pPr>
        <w:pStyle w:val="ListParagraph"/>
      </w:pPr>
      <w:r w:rsidRPr="003B1EC1">
        <w:t xml:space="preserve">An exploratory meeting where the JRC, </w:t>
      </w:r>
      <w:r w:rsidR="008B6470" w:rsidRPr="005A6886">
        <w:t>DESRITT, DEV'UP</w:t>
      </w:r>
      <w:r w:rsidR="00C06383" w:rsidRPr="005A6886">
        <w:t xml:space="preserve"> and </w:t>
      </w:r>
      <w:r w:rsidRPr="005A6886">
        <w:t xml:space="preserve">representatives of HEIs of </w:t>
      </w:r>
      <w:r w:rsidR="008B6470" w:rsidRPr="005A6886">
        <w:t xml:space="preserve">the region </w:t>
      </w:r>
      <w:r w:rsidRPr="003D5B7A">
        <w:t>discussed the engagement of universities in S3 and the main challenges faced in building a broader role for universities.</w:t>
      </w:r>
    </w:p>
    <w:p w:rsidR="00037112" w:rsidRPr="00037112" w:rsidRDefault="00C445C4" w:rsidP="003F6B2B">
      <w:pPr>
        <w:pStyle w:val="ListParagraph"/>
      </w:pPr>
      <w:r w:rsidRPr="005A6886">
        <w:t xml:space="preserve">In-depth interviews with HEI managers, </w:t>
      </w:r>
      <w:r w:rsidR="008B6470" w:rsidRPr="005A6886">
        <w:t>ARD 2020, clusters,</w:t>
      </w:r>
      <w:r w:rsidR="00C06383" w:rsidRPr="005A6886">
        <w:t xml:space="preserve"> research laboratories,</w:t>
      </w:r>
      <w:r w:rsidR="008B6470" w:rsidRPr="003D5B7A">
        <w:t xml:space="preserve"> </w:t>
      </w:r>
      <w:r w:rsidR="00C06383" w:rsidRPr="003D5B7A">
        <w:t xml:space="preserve">regional observatories </w:t>
      </w:r>
      <w:r w:rsidRPr="003D5B7A">
        <w:t>and company associations.</w:t>
      </w:r>
    </w:p>
    <w:p w:rsidR="00037112" w:rsidRPr="00037112" w:rsidRDefault="00C445C4" w:rsidP="003F6B2B">
      <w:pPr>
        <w:pStyle w:val="ListParagraph"/>
      </w:pPr>
      <w:r w:rsidRPr="005A6886">
        <w:t>Analysis of the outcomes of the interviews and desk-research to extract main key findings</w:t>
      </w:r>
    </w:p>
    <w:p w:rsidR="00C445C4" w:rsidRDefault="00C445C4" w:rsidP="003F6B2B">
      <w:pPr>
        <w:pStyle w:val="ListParagraph"/>
      </w:pPr>
      <w:r w:rsidRPr="005A6886">
        <w:t xml:space="preserve">A final participatory workshop with the participation of the JRC, </w:t>
      </w:r>
      <w:r w:rsidR="008B6470" w:rsidRPr="005A6886">
        <w:t>DESRITT, DEV'UP</w:t>
      </w:r>
      <w:r w:rsidR="00C06383" w:rsidRPr="005A6886">
        <w:t>, HEI managers and Vice-Rector,</w:t>
      </w:r>
      <w:r w:rsidRPr="003D5B7A">
        <w:t xml:space="preserve"> </w:t>
      </w:r>
      <w:r w:rsidR="00C06383" w:rsidRPr="003D5B7A">
        <w:t xml:space="preserve">and all </w:t>
      </w:r>
      <w:r w:rsidRPr="003D5B7A">
        <w:t>interviewed stakeholders. The aim</w:t>
      </w:r>
      <w:r w:rsidR="00C06383" w:rsidRPr="003D5B7A">
        <w:t>s</w:t>
      </w:r>
      <w:r w:rsidRPr="003D5B7A">
        <w:t xml:space="preserve"> of the workshop</w:t>
      </w:r>
      <w:r w:rsidR="00C06383" w:rsidRPr="003D5B7A">
        <w:t xml:space="preserve"> were</w:t>
      </w:r>
      <w:r w:rsidRPr="001D39A3">
        <w:t xml:space="preserve"> to: </w:t>
      </w:r>
    </w:p>
    <w:p w:rsidR="00037112" w:rsidRPr="00037112" w:rsidRDefault="00C445C4" w:rsidP="003F6B2B">
      <w:pPr>
        <w:pStyle w:val="ListParagraph"/>
      </w:pPr>
      <w:r w:rsidRPr="003B1EC1">
        <w:t>Present the main findings from interviews</w:t>
      </w:r>
    </w:p>
    <w:p w:rsidR="00037112" w:rsidRPr="00037112" w:rsidRDefault="00C445C4" w:rsidP="003F6B2B">
      <w:pPr>
        <w:pStyle w:val="ListParagraph"/>
      </w:pPr>
      <w:r w:rsidRPr="003B1EC1">
        <w:t xml:space="preserve">Discuss and validate the most relevant results </w:t>
      </w:r>
    </w:p>
    <w:p w:rsidR="00037112" w:rsidRPr="00037112" w:rsidRDefault="00C445C4" w:rsidP="003F6B2B">
      <w:pPr>
        <w:pStyle w:val="ListParagraph"/>
      </w:pPr>
      <w:r w:rsidRPr="003B1EC1">
        <w:t>Identify potential measures to in</w:t>
      </w:r>
      <w:r w:rsidRPr="005A6886">
        <w:t>crease the engagement of universities in S3</w:t>
      </w:r>
    </w:p>
    <w:p w:rsidR="00C445C4" w:rsidRPr="005A6886" w:rsidRDefault="00C445C4" w:rsidP="003F6B2B">
      <w:pPr>
        <w:pStyle w:val="ListParagraph"/>
      </w:pPr>
      <w:r w:rsidRPr="003B1EC1">
        <w:t>Learn from the experiences of other regions discussed with the invited experts</w:t>
      </w:r>
    </w:p>
    <w:p w:rsidR="00C445C4" w:rsidRPr="003F6B2B" w:rsidRDefault="00C445C4" w:rsidP="003F6B2B">
      <w:pPr>
        <w:spacing w:before="120" w:after="120" w:line="269" w:lineRule="auto"/>
        <w:jc w:val="both"/>
        <w:rPr>
          <w:rFonts w:ascii="Verdana" w:hAnsi="Verdana"/>
        </w:rPr>
      </w:pPr>
      <w:r w:rsidRPr="003F6B2B">
        <w:rPr>
          <w:rFonts w:ascii="Verdana" w:hAnsi="Verdana"/>
        </w:rPr>
        <w:t>5. Analysis of overall findings from the interviews and final workshop, and drawing of final conclusions, policy implications and recommendations in the form of a technical report.</w:t>
      </w:r>
    </w:p>
    <w:p w:rsidR="00037112" w:rsidRPr="003F6B2B" w:rsidRDefault="00C445C4" w:rsidP="003F6B2B">
      <w:pPr>
        <w:spacing w:before="120" w:after="120" w:line="269" w:lineRule="auto"/>
        <w:jc w:val="both"/>
        <w:rPr>
          <w:rFonts w:ascii="Verdana" w:hAnsi="Verdana"/>
        </w:rPr>
      </w:pPr>
      <w:r w:rsidRPr="003F6B2B">
        <w:rPr>
          <w:rFonts w:ascii="Verdana" w:hAnsi="Verdana"/>
        </w:rPr>
        <w:t>The rest of the report is organised as follows:</w:t>
      </w:r>
    </w:p>
    <w:p w:rsidR="00037112" w:rsidRPr="00037112" w:rsidRDefault="00C445C4" w:rsidP="003F6B2B">
      <w:pPr>
        <w:pStyle w:val="ListParagraph"/>
      </w:pPr>
      <w:r w:rsidRPr="00037112">
        <w:t xml:space="preserve">Section 1 explains in detail the methodological approach followed in the </w:t>
      </w:r>
      <w:r w:rsidR="00C06383" w:rsidRPr="003B1EC1">
        <w:t>Centre- Val de Loire</w:t>
      </w:r>
      <w:r w:rsidRPr="005A6886">
        <w:t xml:space="preserve"> case study </w:t>
      </w:r>
    </w:p>
    <w:p w:rsidR="00037112" w:rsidRPr="00037112" w:rsidRDefault="00C445C4" w:rsidP="003F6B2B">
      <w:pPr>
        <w:pStyle w:val="ListParagraph"/>
      </w:pPr>
      <w:r w:rsidRPr="003B1EC1">
        <w:t xml:space="preserve">Section 2 gives an overview of the </w:t>
      </w:r>
      <w:r w:rsidR="00C06383" w:rsidRPr="005A6886">
        <w:t xml:space="preserve">French </w:t>
      </w:r>
      <w:r w:rsidRPr="005A6886">
        <w:t xml:space="preserve">university system and summarises the higher education and research systems of </w:t>
      </w:r>
      <w:r w:rsidR="00C06383" w:rsidRPr="005A6886">
        <w:t>Centre- Val de Loire</w:t>
      </w:r>
    </w:p>
    <w:p w:rsidR="00037112" w:rsidRPr="00037112" w:rsidRDefault="00C445C4" w:rsidP="003F6B2B">
      <w:pPr>
        <w:pStyle w:val="ListParagraph"/>
      </w:pPr>
      <w:r w:rsidRPr="003B1EC1">
        <w:t xml:space="preserve">Section 3 focuses on </w:t>
      </w:r>
      <w:r w:rsidR="00C06383" w:rsidRPr="005A6886">
        <w:t xml:space="preserve">Centre- Val de Loire </w:t>
      </w:r>
      <w:r w:rsidRPr="005A6886">
        <w:t>regional context, describing i</w:t>
      </w:r>
      <w:r w:rsidR="00C06383" w:rsidRPr="005A6886">
        <w:t xml:space="preserve">ts innovation and HEI system, with a </w:t>
      </w:r>
      <w:r w:rsidRPr="005A6886">
        <w:t xml:space="preserve">special focus is </w:t>
      </w:r>
      <w:r w:rsidR="00C06383" w:rsidRPr="003D5B7A">
        <w:t>Centre- Val de Loire</w:t>
      </w:r>
      <w:r w:rsidRPr="003D5B7A">
        <w:t xml:space="preserve"> S3 and the integration of education and training dimension.</w:t>
      </w:r>
    </w:p>
    <w:p w:rsidR="00037112" w:rsidRPr="00037112" w:rsidRDefault="00C445C4" w:rsidP="003F6B2B">
      <w:pPr>
        <w:pStyle w:val="ListParagraph"/>
      </w:pPr>
      <w:r w:rsidRPr="003B1EC1">
        <w:t xml:space="preserve">Section 4 describes the main results, namely the findings from the exploratory workshop, interviews and final validation workshop. </w:t>
      </w:r>
    </w:p>
    <w:p w:rsidR="00C445C4" w:rsidRPr="005A6886" w:rsidRDefault="00C445C4" w:rsidP="003F6B2B">
      <w:pPr>
        <w:pStyle w:val="ListParagraph"/>
        <w:numPr>
          <w:ilvl w:val="0"/>
          <w:numId w:val="47"/>
        </w:numPr>
      </w:pPr>
      <w:r w:rsidRPr="003B1EC1">
        <w:t>Section 5 concludes by highlighting the key lessons learnt and the policy implications</w:t>
      </w:r>
      <w:r w:rsidRPr="005A6886">
        <w:t xml:space="preserve"> of the research for the region and the broader EU level. </w:t>
      </w:r>
    </w:p>
    <w:p w:rsidR="00C445C4" w:rsidRPr="003F6B2B" w:rsidRDefault="00C445C4" w:rsidP="003F6B2B">
      <w:pPr>
        <w:spacing w:before="120" w:after="120" w:line="269" w:lineRule="auto"/>
        <w:rPr>
          <w:rFonts w:ascii="Verdana" w:hAnsi="Verdana"/>
        </w:rPr>
      </w:pPr>
    </w:p>
    <w:p w:rsidR="00A455C7" w:rsidRPr="003F6B2B" w:rsidRDefault="00A455C7" w:rsidP="003F6B2B">
      <w:pPr>
        <w:spacing w:before="120" w:after="120" w:line="269" w:lineRule="auto"/>
        <w:rPr>
          <w:rFonts w:ascii="Verdana" w:hAnsi="Verdana"/>
        </w:rPr>
      </w:pPr>
      <w:r w:rsidRPr="003F6B2B">
        <w:rPr>
          <w:rFonts w:ascii="Verdana" w:hAnsi="Verdana"/>
        </w:rPr>
        <w:br w:type="page"/>
      </w:r>
    </w:p>
    <w:p w:rsidR="004B4B61" w:rsidRPr="00037112" w:rsidRDefault="005A6886" w:rsidP="003F6B2B">
      <w:pPr>
        <w:pStyle w:val="Heading1"/>
        <w:spacing w:before="120" w:line="269" w:lineRule="auto"/>
      </w:pPr>
      <w:bookmarkStart w:id="6" w:name="_Toc525918718"/>
      <w:r>
        <w:t xml:space="preserve">2. </w:t>
      </w:r>
      <w:r w:rsidR="004B4B61" w:rsidRPr="008B1AD3">
        <w:t xml:space="preserve">Background </w:t>
      </w:r>
      <w:r w:rsidR="008B1AD3" w:rsidRPr="008B1AD3">
        <w:t>an</w:t>
      </w:r>
      <w:r w:rsidR="008B1AD3" w:rsidRPr="00037112">
        <w:t xml:space="preserve">d </w:t>
      </w:r>
      <w:r w:rsidR="00C9670E" w:rsidRPr="00037112">
        <w:t xml:space="preserve">national </w:t>
      </w:r>
      <w:r w:rsidR="004B4B61" w:rsidRPr="00037112">
        <w:t>context</w:t>
      </w:r>
      <w:bookmarkEnd w:id="6"/>
    </w:p>
    <w:p w:rsidR="003A3A7F" w:rsidRDefault="003A3A7F" w:rsidP="003F6B2B">
      <w:pPr>
        <w:pStyle w:val="Heading2"/>
        <w:spacing w:before="120" w:line="269" w:lineRule="auto"/>
      </w:pPr>
    </w:p>
    <w:p w:rsidR="0045520B" w:rsidRPr="0013391E" w:rsidRDefault="005A6886" w:rsidP="003F6B2B">
      <w:pPr>
        <w:pStyle w:val="Heading2"/>
        <w:spacing w:before="120" w:line="269" w:lineRule="auto"/>
      </w:pPr>
      <w:bookmarkStart w:id="7" w:name="_Toc525918719"/>
      <w:r>
        <w:t xml:space="preserve">2.1 </w:t>
      </w:r>
      <w:r w:rsidR="0045520B" w:rsidRPr="005A6886">
        <w:t xml:space="preserve">Overview of the French </w:t>
      </w:r>
      <w:r w:rsidR="008B1AD3" w:rsidRPr="003D5B7A">
        <w:t>higher education</w:t>
      </w:r>
      <w:r w:rsidR="0045520B" w:rsidRPr="003D5B7A">
        <w:t xml:space="preserve"> system</w:t>
      </w:r>
      <w:bookmarkEnd w:id="7"/>
    </w:p>
    <w:p w:rsidR="00787267" w:rsidRPr="003F6B2B" w:rsidRDefault="00787267" w:rsidP="003F6B2B">
      <w:pPr>
        <w:spacing w:before="120" w:after="120" w:line="269" w:lineRule="auto"/>
        <w:jc w:val="both"/>
        <w:rPr>
          <w:rFonts w:ascii="Verdana" w:hAnsi="Verdana"/>
        </w:rPr>
      </w:pPr>
      <w:r w:rsidRPr="003F6B2B">
        <w:rPr>
          <w:rFonts w:ascii="Verdana" w:hAnsi="Verdana"/>
        </w:rPr>
        <w:t>Higher Education and Research are in France two main State competences, since research institutions and universities are under the supervision of the French State. Regular and permanent staffs (teachers, professors, researchers, engineers, technicians, and administrative staff) are government employees (plus, short-term contracts as well). Strategic steering is controlled by the State, with direct setting-up of contract-based links on a multiyear basis of all the establishments without any interference from the Region.</w:t>
      </w:r>
    </w:p>
    <w:p w:rsidR="00787267" w:rsidRPr="003F6B2B" w:rsidRDefault="00787267" w:rsidP="003F6B2B">
      <w:pPr>
        <w:spacing w:before="120" w:after="120" w:line="269" w:lineRule="auto"/>
        <w:jc w:val="both"/>
        <w:rPr>
          <w:rFonts w:ascii="Verdana" w:hAnsi="Verdana"/>
        </w:rPr>
      </w:pPr>
      <w:r w:rsidRPr="003F6B2B">
        <w:rPr>
          <w:rFonts w:ascii="Verdana" w:hAnsi="Verdana"/>
        </w:rPr>
        <w:t>Figure 1. Overview of the French public higher-education institutions and supervising ministries</w:t>
      </w:r>
    </w:p>
    <w:p w:rsidR="00787267" w:rsidRPr="003F6B2B" w:rsidRDefault="00787267" w:rsidP="003F6B2B">
      <w:pPr>
        <w:spacing w:before="120" w:after="120" w:line="269" w:lineRule="auto"/>
        <w:jc w:val="both"/>
        <w:rPr>
          <w:rFonts w:ascii="Verdana" w:hAnsi="Verdana"/>
        </w:rPr>
      </w:pPr>
      <w:r w:rsidRPr="003F6B2B">
        <w:rPr>
          <w:rFonts w:ascii="Verdana" w:hAnsi="Verdana"/>
        </w:rPr>
        <w:t xml:space="preserve">                          </w:t>
      </w:r>
      <w:r w:rsidRPr="003F6B2B">
        <w:rPr>
          <w:rFonts w:ascii="Verdana" w:hAnsi="Verdana"/>
          <w:noProof/>
          <w:lang w:eastAsia="en-GB"/>
        </w:rPr>
        <w:drawing>
          <wp:inline distT="0" distB="0" distL="0" distR="0" wp14:anchorId="76043169" wp14:editId="19E87AD0">
            <wp:extent cx="4106917" cy="3045526"/>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10777" cy="3048388"/>
                    </a:xfrm>
                    <a:prstGeom prst="rect">
                      <a:avLst/>
                    </a:prstGeom>
                  </pic:spPr>
                </pic:pic>
              </a:graphicData>
            </a:graphic>
          </wp:inline>
        </w:drawing>
      </w:r>
    </w:p>
    <w:p w:rsidR="00787267" w:rsidRPr="003F6B2B" w:rsidRDefault="00787267" w:rsidP="003F6B2B">
      <w:pPr>
        <w:spacing w:before="120" w:after="120" w:line="269" w:lineRule="auto"/>
        <w:jc w:val="center"/>
        <w:rPr>
          <w:rFonts w:ascii="Verdana" w:hAnsi="Verdana"/>
        </w:rPr>
      </w:pPr>
      <w:r w:rsidRPr="003F6B2B">
        <w:rPr>
          <w:rFonts w:ascii="Verdana" w:hAnsi="Verdana"/>
        </w:rPr>
        <w:t>Source: Country Report France. QUALITY ASSURANCE of CROSS-BORDER HIGHER EDUCATION</w:t>
      </w:r>
      <w:r w:rsidRPr="003F6B2B">
        <w:rPr>
          <w:rStyle w:val="FootnoteReference"/>
          <w:rFonts w:ascii="Verdana" w:hAnsi="Verdana"/>
        </w:rPr>
        <w:footnoteReference w:id="3"/>
      </w:r>
    </w:p>
    <w:p w:rsidR="00787267" w:rsidRPr="003F6B2B" w:rsidRDefault="00787267" w:rsidP="003F6B2B">
      <w:pPr>
        <w:spacing w:before="120" w:after="120" w:line="269" w:lineRule="auto"/>
        <w:jc w:val="both"/>
        <w:rPr>
          <w:rFonts w:ascii="Verdana" w:hAnsi="Verdana"/>
        </w:rPr>
      </w:pPr>
    </w:p>
    <w:p w:rsidR="00787267" w:rsidRPr="003F6B2B" w:rsidRDefault="00787267" w:rsidP="003F6B2B">
      <w:pPr>
        <w:spacing w:before="120" w:after="120" w:line="269" w:lineRule="auto"/>
        <w:jc w:val="both"/>
        <w:rPr>
          <w:rFonts w:ascii="Verdana" w:hAnsi="Verdana"/>
        </w:rPr>
      </w:pPr>
      <w:r w:rsidRPr="003F6B2B">
        <w:rPr>
          <w:rFonts w:ascii="Verdana" w:hAnsi="Verdana"/>
        </w:rPr>
        <w:t>Talking about governance issues at French universities, leads to refer to National standards, whatever the regional context. Starting from 1984, the legislation (Savary Law) grants the University presidents substantial powers, even though still insufficient compared with some other European countries: the president is leading the university, and, in these capacities, pursues agreements and grants conventions, prescribes and manages the revenue and expenditure; he/she is elected by the General Assembly of three Councils and chairs the Councils of which he/she prepares and executes the deliberations; he/she is responsible for all staff of the institution.</w:t>
      </w:r>
    </w:p>
    <w:p w:rsidR="00787267" w:rsidRPr="003F6B2B" w:rsidRDefault="00787267" w:rsidP="003F6B2B">
      <w:pPr>
        <w:spacing w:before="120" w:after="120" w:line="269" w:lineRule="auto"/>
        <w:jc w:val="both"/>
        <w:rPr>
          <w:rFonts w:ascii="Verdana" w:hAnsi="Verdana"/>
        </w:rPr>
      </w:pPr>
      <w:r w:rsidRPr="003F6B2B">
        <w:rPr>
          <w:rFonts w:ascii="Verdana" w:hAnsi="Verdana"/>
        </w:rPr>
        <w:t>Since 1999, 29 European states, with the Bologna Process, commit themselves for the construction of the European Higher Education Area (EHEA) and, consequently for a more hierarchical governance of the university. In addition, with the Organic Law related to finance law (LOLF), adopted in 2001 and entered into effect by 2006, the introduction of new management rules – performance measures and transparency – oblige the French higher education institutions to conduct a genuine calculation of the costs, and introduce analytical accounting. The enter into foce in 2006 changed slightly the deal, with the creation of the ANR (National Research Agency) and reduced basic financial support to the laboratories); University autonomy; Concentration of State’s funding (Plan Campus, Grand Emprunt / Investissements d’Avenir); Strong national and international competition, heavier investments, reduction in national budgets; and very high expectations from the Regions.</w:t>
      </w:r>
    </w:p>
    <w:p w:rsidR="003A3A7F" w:rsidRDefault="00787267" w:rsidP="003F6B2B">
      <w:pPr>
        <w:spacing w:before="120" w:after="120" w:line="269" w:lineRule="auto"/>
        <w:jc w:val="both"/>
        <w:rPr>
          <w:rFonts w:ascii="Verdana" w:hAnsi="Verdana"/>
        </w:rPr>
      </w:pPr>
      <w:r w:rsidRPr="003F6B2B">
        <w:rPr>
          <w:rFonts w:ascii="Verdana" w:hAnsi="Verdana"/>
        </w:rPr>
        <w:t xml:space="preserve">French universities have progressively gained autonomy over the years with successive reforms and regulations introduced by the State. </w:t>
      </w:r>
    </w:p>
    <w:p w:rsidR="00787267" w:rsidRPr="003F6B2B" w:rsidRDefault="00787267" w:rsidP="003F6B2B">
      <w:pPr>
        <w:spacing w:before="120" w:after="120" w:line="269" w:lineRule="auto"/>
        <w:jc w:val="both"/>
        <w:rPr>
          <w:rFonts w:ascii="Verdana" w:hAnsi="Verdana"/>
        </w:rPr>
      </w:pPr>
      <w:r w:rsidRPr="003F6B2B">
        <w:rPr>
          <w:rFonts w:ascii="Verdana" w:hAnsi="Verdana"/>
        </w:rPr>
        <w:t xml:space="preserve">The </w:t>
      </w:r>
      <w:r w:rsidRPr="003F6B2B">
        <w:rPr>
          <w:rFonts w:ascii="Verdana" w:hAnsi="Verdana"/>
          <w:b/>
        </w:rPr>
        <w:t>Law on the autonomy and accountability of the French Universities</w:t>
      </w:r>
      <w:r w:rsidRPr="003F6B2B">
        <w:rPr>
          <w:rFonts w:ascii="Verdana" w:hAnsi="Verdana"/>
        </w:rPr>
        <w:t xml:space="preserve"> adopted on 10 August 2007, aimed at reforming the governance of the education institutions and the status of the teacher-researchers. For the first time, universities might manage their budget and their wage bill (rates of pay, positions…). The 2007 act provided progressively more autonomy and accountability to universities, as up to then salaries were managed mostly by the Ministry with only 20% of the national budget for universities managed by themselves in 2002 (Musselin and Paradeise, 2009)</w:t>
      </w:r>
      <w:r w:rsidRPr="003F6B2B">
        <w:rPr>
          <w:rStyle w:val="FootnoteReference"/>
          <w:rFonts w:ascii="Verdana" w:hAnsi="Verdana"/>
        </w:rPr>
        <w:footnoteReference w:id="4"/>
      </w:r>
      <w:r w:rsidRPr="003F6B2B">
        <w:rPr>
          <w:rFonts w:ascii="Verdana" w:hAnsi="Verdana"/>
        </w:rPr>
        <w:t xml:space="preserve">. The new law provided more autonomy in terms of organisation and strategy, university presidents acquiring broader authority in the recruitment and management of technical and academic staff, with right to veto over the posting of the teacher-researchers and hiring staff on temporary or permanent based contracts. Universities were giving as well autonomy on real state, owning their building heritage and raising new funding. </w:t>
      </w:r>
    </w:p>
    <w:p w:rsidR="00787267" w:rsidRPr="003F6B2B" w:rsidRDefault="00787267" w:rsidP="003F6B2B">
      <w:pPr>
        <w:spacing w:before="120" w:after="120" w:line="269" w:lineRule="auto"/>
        <w:jc w:val="both"/>
        <w:rPr>
          <w:rFonts w:ascii="Verdana" w:hAnsi="Verdana"/>
        </w:rPr>
      </w:pPr>
      <w:r w:rsidRPr="003F6B2B">
        <w:rPr>
          <w:rFonts w:ascii="Verdana" w:hAnsi="Verdana"/>
        </w:rPr>
        <w:t xml:space="preserve">The </w:t>
      </w:r>
      <w:r w:rsidRPr="003F6B2B">
        <w:rPr>
          <w:rFonts w:ascii="Verdana" w:hAnsi="Verdana"/>
          <w:b/>
        </w:rPr>
        <w:t>Higher Education and research system reform introduced by the Law of 22 July 2013</w:t>
      </w:r>
      <w:r w:rsidRPr="003F6B2B">
        <w:rPr>
          <w:rStyle w:val="FootnoteReference"/>
          <w:rFonts w:ascii="Verdana" w:hAnsi="Verdana"/>
        </w:rPr>
        <w:footnoteReference w:id="5"/>
      </w:r>
      <w:r w:rsidRPr="003F6B2B">
        <w:rPr>
          <w:rFonts w:ascii="Verdana" w:hAnsi="Verdana"/>
        </w:rPr>
        <w:t xml:space="preserve"> constituted an important step forward in overall governance of universities, as well as setting the basis for stronger territorial coordination on higher education system. The so called "Communautés d’universités et établissements" (COMUE), which introduces important changes in the relationship of the State with the regions and higher education system actors. The COMUE becomes the unique body of higher education for a territory for the coordination of higher education with the State. It modifies the governance on the coordination of the national with the territorial level in terms of higher education, grouping the higher education entities under this new governing body with the aim of improving the overall territorial coordination of the research and education strategy of the different higher education institutions of a territory. The territorial coordination is entrusted to a single institution in the group that function's in a confederal manner, giving to this community of actors gathered under the COMUE the same legal status of a university and with the same decision making bodies, governing and running structure. </w:t>
      </w:r>
    </w:p>
    <w:p w:rsidR="00787267" w:rsidRPr="003F6B2B" w:rsidRDefault="00787267" w:rsidP="003F6B2B">
      <w:pPr>
        <w:spacing w:before="120" w:after="120" w:line="269" w:lineRule="auto"/>
        <w:jc w:val="both"/>
        <w:rPr>
          <w:rFonts w:ascii="Verdana" w:hAnsi="Verdana"/>
        </w:rPr>
      </w:pPr>
      <w:r w:rsidRPr="003F6B2B">
        <w:rPr>
          <w:rFonts w:ascii="Verdana" w:hAnsi="Verdana"/>
        </w:rPr>
        <w:t>The reform has resulted in the signature of site contracts between the COMUE bodies and the Ministry of Higher Education and Research. The notion of site introduced by the reform establishes the territorial level as being the relevant scale for the structuring and implementation of higher education policies to improve their international positioning, address the challenges associated to the complexity of the system- with multiple ministries and bodies managing higher education institutions- and improve the overall performance of higher education</w:t>
      </w:r>
      <w:r w:rsidRPr="003F6B2B">
        <w:rPr>
          <w:rStyle w:val="FootnoteReference"/>
          <w:rFonts w:ascii="Verdana" w:hAnsi="Verdana"/>
        </w:rPr>
        <w:footnoteReference w:id="6"/>
      </w:r>
      <w:r w:rsidRPr="003F6B2B">
        <w:rPr>
          <w:rFonts w:ascii="Verdana" w:hAnsi="Verdana"/>
        </w:rPr>
        <w:t>.</w:t>
      </w:r>
    </w:p>
    <w:p w:rsidR="00787267" w:rsidRPr="003F6B2B" w:rsidRDefault="00787267" w:rsidP="003F6B2B">
      <w:pPr>
        <w:spacing w:before="120" w:after="120" w:line="269" w:lineRule="auto"/>
        <w:jc w:val="both"/>
        <w:rPr>
          <w:rFonts w:ascii="Verdana" w:hAnsi="Verdana"/>
        </w:rPr>
      </w:pPr>
      <w:r w:rsidRPr="003F6B2B">
        <w:rPr>
          <w:rFonts w:ascii="Verdana" w:hAnsi="Verdana"/>
        </w:rPr>
        <w:t>The 2013 reform introduces as well other changes in terms of the interactions of the HEI with their research and innovation system actors and education and skills for increased employability of students. In summary the reform modifies</w:t>
      </w:r>
      <w:r w:rsidRPr="003F6B2B">
        <w:rPr>
          <w:rStyle w:val="FootnoteReference"/>
          <w:rFonts w:ascii="Verdana" w:hAnsi="Verdana"/>
        </w:rPr>
        <w:footnoteReference w:id="7"/>
      </w:r>
      <w:r w:rsidRPr="003F6B2B">
        <w:rPr>
          <w:rFonts w:ascii="Verdana" w:hAnsi="Verdana"/>
        </w:rPr>
        <w:t xml:space="preserve"> the following: </w:t>
      </w:r>
    </w:p>
    <w:p w:rsidR="00787267" w:rsidRPr="008B1AD3" w:rsidRDefault="00787267" w:rsidP="003F6B2B">
      <w:pPr>
        <w:pStyle w:val="ListParagraph"/>
        <w:numPr>
          <w:ilvl w:val="0"/>
          <w:numId w:val="4"/>
        </w:numPr>
      </w:pPr>
      <w:r w:rsidRPr="008B1AD3">
        <w:t>The landscape is modified with 25 regrouping of HEI to reinforce synergies between territorial actors and to increase international attractiveness of institutions.</w:t>
      </w:r>
    </w:p>
    <w:p w:rsidR="00787267" w:rsidRPr="00037112" w:rsidRDefault="00787267" w:rsidP="003F6B2B">
      <w:pPr>
        <w:pStyle w:val="ListParagraph"/>
        <w:numPr>
          <w:ilvl w:val="0"/>
          <w:numId w:val="4"/>
        </w:numPr>
      </w:pPr>
      <w:r w:rsidRPr="00037112">
        <w:t>Improved coordination between the Ministry of Education and Research and the territorial actors with a co-tutelle in the overall education offer of HEI</w:t>
      </w:r>
    </w:p>
    <w:p w:rsidR="00787267" w:rsidRPr="00037112" w:rsidRDefault="00787267" w:rsidP="003F6B2B">
      <w:pPr>
        <w:pStyle w:val="ListParagraph"/>
        <w:numPr>
          <w:ilvl w:val="0"/>
          <w:numId w:val="4"/>
        </w:numPr>
      </w:pPr>
      <w:r w:rsidRPr="00037112">
        <w:t>Stronger collaborations between HEI and business community, through strengthening of entrepreneurship education and training, with dual education or work placements</w:t>
      </w:r>
    </w:p>
    <w:p w:rsidR="00787267" w:rsidRPr="00037112" w:rsidRDefault="00787267" w:rsidP="003F6B2B">
      <w:pPr>
        <w:pStyle w:val="ListParagraph"/>
        <w:numPr>
          <w:ilvl w:val="0"/>
          <w:numId w:val="4"/>
        </w:numPr>
      </w:pPr>
      <w:r w:rsidRPr="00037112">
        <w:t>Promotion of doctoral studies among business community and in public institutions</w:t>
      </w:r>
    </w:p>
    <w:p w:rsidR="00787267" w:rsidRPr="008B1AD3" w:rsidRDefault="00787267" w:rsidP="003F6B2B">
      <w:pPr>
        <w:pStyle w:val="ListParagraph"/>
        <w:numPr>
          <w:ilvl w:val="0"/>
          <w:numId w:val="4"/>
        </w:numPr>
      </w:pPr>
      <w:r w:rsidRPr="008B1AD3">
        <w:t>Promote research valorisation&amp;transfer and creation of companies through creation of innovation and entrepreneurship poles for students and a specific status for these students</w:t>
      </w:r>
    </w:p>
    <w:p w:rsidR="00787267" w:rsidRPr="008B1AD3" w:rsidRDefault="00787267" w:rsidP="003F6B2B">
      <w:pPr>
        <w:pStyle w:val="ListParagraph"/>
        <w:numPr>
          <w:ilvl w:val="0"/>
          <w:numId w:val="4"/>
        </w:numPr>
      </w:pPr>
      <w:r w:rsidRPr="008B1AD3">
        <w:t xml:space="preserve">Elaboration of a national strategy for research (SNR) in coherence with the European programme Horizon 2020, defining the major research priorities for France. </w:t>
      </w:r>
    </w:p>
    <w:p w:rsidR="00787267" w:rsidRPr="008B1AD3" w:rsidRDefault="00787267" w:rsidP="003F6B2B">
      <w:pPr>
        <w:pStyle w:val="ListParagraph"/>
        <w:numPr>
          <w:ilvl w:val="0"/>
          <w:numId w:val="4"/>
        </w:numPr>
      </w:pPr>
      <w:r w:rsidRPr="008B1AD3">
        <w:t>Stimulate professional insertion of higher education students, through compulsory professional experiences introduced at master and graduate students level, transversal studies on entrepeneurship in all studies, path-ways for work-linked training and introduction of PhD students in the business sector.</w:t>
      </w:r>
    </w:p>
    <w:p w:rsidR="00787267" w:rsidRPr="003F6B2B" w:rsidRDefault="00787267" w:rsidP="003F6B2B">
      <w:pPr>
        <w:spacing w:before="120" w:after="120" w:line="269" w:lineRule="auto"/>
        <w:jc w:val="both"/>
        <w:rPr>
          <w:rFonts w:ascii="Verdana" w:hAnsi="Verdana"/>
        </w:rPr>
      </w:pPr>
      <w:r w:rsidRPr="003F6B2B">
        <w:rPr>
          <w:rFonts w:ascii="Verdana" w:hAnsi="Verdana"/>
        </w:rPr>
        <w:t>The LRU Act (University freedom and responsibility) of 2009 introduced a new integrating approach for universities’ self-governance, notably through the control of the overall budget including the total payroll. In parallel, the MAPTAM Law (Modernisation of Public Territorial Action and Affirmation of the Metropolis) that has been enacted on 27 January 2014, is intended to clarify the conditions of certain implementing powers of local and regional authorities, notably the Regional Council in terms of economic development, enterprises’ support (innovation, internationalisation…) and support for higher education and research. The NOTRe Act (New Territorial Organisation of the Republic) alters the competencies of each partner, notably concerning higher education, as Regions, ‘Départements’ and municipalities can contribute to the funding of sites and institutions of higher education as well as research institutions and any student social services. It also allows Regions to draw up a Schéma Régional de l’Enseignement Supérieur, de la Recherche et de l’Innovation (Regional Planning for Higher Education, Research and Innovation). It is in this national context that the Regions matters and could assert its legitimacy, especially in the following areas:</w:t>
      </w:r>
    </w:p>
    <w:p w:rsidR="00842F74" w:rsidRDefault="00842F74" w:rsidP="003F6B2B">
      <w:pPr>
        <w:pStyle w:val="ListParagraph"/>
      </w:pPr>
      <w:r>
        <w:t>Significant role to play in terms of higher education and research in policies related to Economic development (SRDEII: Regional Pattern for Economic Development, Innovation and Internationalisation), Innovation (RIS3: Regional Innovation Strategy for Smart Specialisation), Territorial Planning (SRADDET: Regional Pattern for Spatial Planning, Sustainable Development and Territorial Equality), Vocational and professional training (CPRDFOP: Regional Plan Development of Vocational Training and Professional Guidance);</w:t>
      </w:r>
    </w:p>
    <w:p w:rsidR="00842F74" w:rsidRDefault="00842F74" w:rsidP="003F6B2B">
      <w:pPr>
        <w:pStyle w:val="ListParagraph"/>
      </w:pPr>
      <w:r>
        <w:t>A significant leverage to activate in intensifying the Regional Research budget (about 28 M€ per year to be compared to Research public expenditures 200 M€ per year, including salaries, and ANR Programmes 10 M€ per year), and the management delegation from ERDF;</w:t>
      </w:r>
    </w:p>
    <w:p w:rsidR="00842F74" w:rsidRDefault="00842F74" w:rsidP="003F6B2B">
      <w:pPr>
        <w:pStyle w:val="ListParagraph"/>
      </w:pPr>
      <w:r>
        <w:t>Research Higher Education rule of 22 July 2013, enabling to enlarge the field of its Competence CSTI (Scientific, Technical and Industrial Culture) and expand its role of coordination (preparation and implementation of the SRESRI);</w:t>
      </w:r>
    </w:p>
    <w:p w:rsidR="00842F74" w:rsidRDefault="00842F74" w:rsidP="003F6B2B">
      <w:pPr>
        <w:pStyle w:val="ListParagraph"/>
      </w:pPr>
      <w:r>
        <w:t>“Research of regional interest” (IR) for societal orientations in coordination with regional policies through support linked to regional competences in the field of socioeconomic development (around 60% of the regional budget) and measures for specific thematic earmarks (DPS): APR IR, ARD 2020.</w:t>
      </w:r>
    </w:p>
    <w:p w:rsidR="00787267" w:rsidRDefault="00842F74" w:rsidP="003F6B2B">
      <w:pPr>
        <w:pStyle w:val="ListParagraph"/>
      </w:pPr>
      <w:r>
        <w:t>“Research by Academic Initiative” (IA), for science thematics through upstream support aiming at reinforcing the institutions implemented in Centre-Val de Loire, as a complement of the State implication (about 40% of the regional budget) and measures without specific thematic earmarks: APR IA, “Contrat de Plan État-Région” (equipments), science colloquium and conferences, Doctoral awards, Le Studium, Research Thematic Networks.</w:t>
      </w:r>
    </w:p>
    <w:p w:rsidR="00842F74" w:rsidRDefault="00842F74" w:rsidP="003F6B2B">
      <w:pPr>
        <w:spacing w:before="120" w:after="120" w:line="269" w:lineRule="auto"/>
        <w:jc w:val="both"/>
        <w:rPr>
          <w:rFonts w:ascii="Verdana" w:hAnsi="Verdana"/>
        </w:rPr>
      </w:pPr>
    </w:p>
    <w:p w:rsidR="00842F74" w:rsidRPr="003F6B2B" w:rsidRDefault="00842F74" w:rsidP="003F6B2B">
      <w:pPr>
        <w:spacing w:before="120" w:after="120" w:line="269" w:lineRule="auto"/>
        <w:jc w:val="both"/>
        <w:rPr>
          <w:rFonts w:ascii="Verdana" w:hAnsi="Verdana"/>
        </w:rPr>
      </w:pPr>
    </w:p>
    <w:p w:rsidR="00787267" w:rsidRPr="003D5B7A" w:rsidRDefault="005A6886" w:rsidP="003F6B2B">
      <w:pPr>
        <w:pStyle w:val="Heading2"/>
        <w:spacing w:before="120" w:line="269" w:lineRule="auto"/>
        <w:rPr>
          <w:rStyle w:val="Heading2Char"/>
          <w:b/>
          <w:bCs/>
          <w:iCs/>
        </w:rPr>
      </w:pPr>
      <w:bookmarkStart w:id="8" w:name="_Toc525918720"/>
      <w:r>
        <w:t xml:space="preserve">2.2 </w:t>
      </w:r>
      <w:r w:rsidR="00787267" w:rsidRPr="005A6886">
        <w:rPr>
          <w:rStyle w:val="Heading2Char"/>
          <w:b/>
          <w:bCs/>
          <w:iCs/>
        </w:rPr>
        <w:t>France key indicators for education and performance of universities</w:t>
      </w:r>
      <w:bookmarkEnd w:id="8"/>
      <w:r w:rsidR="00787267" w:rsidRPr="005A6886">
        <w:rPr>
          <w:rStyle w:val="Heading2Char"/>
          <w:b/>
          <w:bCs/>
          <w:iCs/>
        </w:rPr>
        <w:t xml:space="preserve"> </w:t>
      </w:r>
    </w:p>
    <w:p w:rsidR="00787267" w:rsidRPr="003F6B2B" w:rsidRDefault="00787267" w:rsidP="003F6B2B">
      <w:pPr>
        <w:spacing w:before="120" w:after="120" w:line="269" w:lineRule="auto"/>
        <w:jc w:val="both"/>
        <w:rPr>
          <w:rFonts w:ascii="Verdana" w:hAnsi="Verdana"/>
        </w:rPr>
      </w:pPr>
      <w:r w:rsidRPr="003F6B2B">
        <w:rPr>
          <w:rFonts w:ascii="Verdana" w:hAnsi="Verdana"/>
        </w:rPr>
        <w:t>The employment rate of recent tertiary graduates aged 20-34 has been declining in the last years and is currently below EU average (79.2 % against 81.9 %). The link between education and the labour market is identified as an improvement area, with particular concerns in the employability of doctoral students and their limited integration in the private sector (European Commission, 2016)</w:t>
      </w:r>
      <w:r w:rsidRPr="003F6B2B">
        <w:rPr>
          <w:rStyle w:val="FootnoteReference"/>
          <w:rFonts w:ascii="Verdana" w:hAnsi="Verdana"/>
        </w:rPr>
        <w:footnoteReference w:id="8"/>
      </w:r>
      <w:r w:rsidRPr="003F6B2B">
        <w:rPr>
          <w:rFonts w:ascii="Verdana" w:hAnsi="Verdana"/>
        </w:rPr>
        <w:t>.</w:t>
      </w:r>
    </w:p>
    <w:p w:rsidR="00787267" w:rsidRPr="003F6B2B" w:rsidRDefault="00787267" w:rsidP="003F6B2B">
      <w:pPr>
        <w:spacing w:before="120" w:after="120" w:line="269" w:lineRule="auto"/>
        <w:jc w:val="both"/>
        <w:rPr>
          <w:rFonts w:ascii="Verdana" w:hAnsi="Verdana"/>
        </w:rPr>
      </w:pPr>
      <w:r w:rsidRPr="003F6B2B">
        <w:rPr>
          <w:rFonts w:ascii="Verdana" w:hAnsi="Verdana"/>
        </w:rPr>
        <w:t>The population aged 30-34 with tertiary education (ISCED 6-8) in France is above EU average, but quite far from the Europe 2020 target</w:t>
      </w:r>
    </w:p>
    <w:p w:rsidR="00787267" w:rsidRPr="003F6B2B" w:rsidRDefault="00787267" w:rsidP="003F6B2B">
      <w:pPr>
        <w:spacing w:before="120" w:after="120" w:line="269" w:lineRule="auto"/>
        <w:jc w:val="both"/>
        <w:rPr>
          <w:rFonts w:ascii="Verdana" w:hAnsi="Verdana"/>
        </w:rPr>
      </w:pPr>
    </w:p>
    <w:p w:rsidR="00787267" w:rsidRPr="003F6B2B" w:rsidRDefault="00787267" w:rsidP="003F6B2B">
      <w:pPr>
        <w:spacing w:before="120" w:after="120" w:line="269" w:lineRule="auto"/>
        <w:jc w:val="both"/>
        <w:rPr>
          <w:rFonts w:ascii="Verdana" w:hAnsi="Verdana"/>
        </w:rPr>
      </w:pPr>
      <w:r w:rsidRPr="003F6B2B">
        <w:rPr>
          <w:rFonts w:ascii="Verdana" w:hAnsi="Verdana"/>
          <w:noProof/>
          <w:lang w:eastAsia="en-GB"/>
        </w:rPr>
        <w:drawing>
          <wp:inline distT="0" distB="0" distL="0" distR="0" wp14:anchorId="06BC462C" wp14:editId="7FDCB9D5">
            <wp:extent cx="5731510" cy="191050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910503"/>
                    </a:xfrm>
                    <a:prstGeom prst="rect">
                      <a:avLst/>
                    </a:prstGeom>
                  </pic:spPr>
                </pic:pic>
              </a:graphicData>
            </a:graphic>
          </wp:inline>
        </w:drawing>
      </w:r>
    </w:p>
    <w:p w:rsidR="00787267" w:rsidRPr="003F6B2B" w:rsidRDefault="00787267" w:rsidP="003F6B2B">
      <w:pPr>
        <w:spacing w:before="120" w:after="120" w:line="269" w:lineRule="auto"/>
        <w:jc w:val="center"/>
        <w:rPr>
          <w:rFonts w:ascii="Verdana" w:hAnsi="Verdana"/>
        </w:rPr>
      </w:pPr>
      <w:r w:rsidRPr="003F6B2B">
        <w:rPr>
          <w:rFonts w:ascii="Verdana" w:hAnsi="Verdana"/>
        </w:rPr>
        <w:t>Figure x. Regional unemployment variation in EU member states (2017)</w:t>
      </w:r>
    </w:p>
    <w:p w:rsidR="00787267" w:rsidRPr="003F6B2B" w:rsidRDefault="00787267" w:rsidP="003F6B2B">
      <w:pPr>
        <w:spacing w:before="120" w:after="120" w:line="269" w:lineRule="auto"/>
        <w:jc w:val="center"/>
        <w:rPr>
          <w:rFonts w:ascii="Verdana" w:hAnsi="Verdana"/>
        </w:rPr>
      </w:pPr>
    </w:p>
    <w:p w:rsidR="00787267" w:rsidRPr="003F6B2B" w:rsidRDefault="00787267" w:rsidP="003F6B2B">
      <w:pPr>
        <w:spacing w:before="120" w:after="120" w:line="269" w:lineRule="auto"/>
        <w:jc w:val="both"/>
        <w:rPr>
          <w:rFonts w:ascii="Verdana" w:hAnsi="Verdana"/>
        </w:rPr>
      </w:pPr>
      <w:r w:rsidRPr="003F6B2B">
        <w:rPr>
          <w:rFonts w:ascii="Verdana" w:hAnsi="Verdana"/>
        </w:rPr>
        <w:t>Even if the overall national unemployment rate in France is only slightly higher than the EU average in 2017, the regional unemployment disparities are among the largest of the EU, as show in the figure below.</w:t>
      </w:r>
    </w:p>
    <w:p w:rsidR="00787267" w:rsidRPr="003F6B2B" w:rsidRDefault="00787267" w:rsidP="003F6B2B">
      <w:pPr>
        <w:spacing w:before="120" w:after="120" w:line="269" w:lineRule="auto"/>
        <w:jc w:val="both"/>
        <w:rPr>
          <w:rFonts w:ascii="Verdana" w:hAnsi="Verdana"/>
        </w:rPr>
      </w:pPr>
    </w:p>
    <w:p w:rsidR="00787267" w:rsidRPr="003F6B2B" w:rsidRDefault="00787267" w:rsidP="003F6B2B">
      <w:pPr>
        <w:spacing w:before="120" w:after="120" w:line="269" w:lineRule="auto"/>
        <w:jc w:val="both"/>
        <w:rPr>
          <w:rFonts w:ascii="Verdana" w:hAnsi="Verdana"/>
        </w:rPr>
      </w:pPr>
      <w:r w:rsidRPr="003F6B2B">
        <w:rPr>
          <w:rFonts w:ascii="Verdana" w:hAnsi="Verdana"/>
          <w:noProof/>
          <w:lang w:eastAsia="en-GB"/>
        </w:rPr>
        <w:drawing>
          <wp:inline distT="0" distB="0" distL="0" distR="0" wp14:anchorId="51D214E4" wp14:editId="03785A0E">
            <wp:extent cx="5731510" cy="2393640"/>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393640"/>
                    </a:xfrm>
                    <a:prstGeom prst="rect">
                      <a:avLst/>
                    </a:prstGeom>
                  </pic:spPr>
                </pic:pic>
              </a:graphicData>
            </a:graphic>
          </wp:inline>
        </w:drawing>
      </w:r>
    </w:p>
    <w:p w:rsidR="00787267" w:rsidRPr="003F6B2B" w:rsidRDefault="00787267" w:rsidP="003F6B2B">
      <w:pPr>
        <w:spacing w:before="120" w:after="120" w:line="269" w:lineRule="auto"/>
        <w:jc w:val="center"/>
        <w:rPr>
          <w:rFonts w:ascii="Verdana" w:hAnsi="Verdana"/>
        </w:rPr>
      </w:pPr>
      <w:r w:rsidRPr="003F6B2B">
        <w:rPr>
          <w:rFonts w:ascii="Verdana" w:hAnsi="Verdana"/>
        </w:rPr>
        <w:t>Source: Eurostat (2018)</w:t>
      </w:r>
    </w:p>
    <w:p w:rsidR="00787267" w:rsidRPr="003F6B2B" w:rsidRDefault="00787267" w:rsidP="003F6B2B">
      <w:pPr>
        <w:spacing w:before="120" w:after="120" w:line="269" w:lineRule="auto"/>
        <w:jc w:val="both"/>
        <w:rPr>
          <w:rFonts w:ascii="Verdana" w:hAnsi="Verdana"/>
        </w:rPr>
      </w:pPr>
    </w:p>
    <w:p w:rsidR="00787267" w:rsidRPr="003F6B2B" w:rsidRDefault="00787267" w:rsidP="003F6B2B">
      <w:pPr>
        <w:spacing w:before="120" w:after="120" w:line="269" w:lineRule="auto"/>
        <w:jc w:val="both"/>
        <w:rPr>
          <w:rFonts w:ascii="Verdana" w:hAnsi="Verdana"/>
        </w:rPr>
      </w:pPr>
      <w:r w:rsidRPr="003F6B2B">
        <w:rPr>
          <w:rFonts w:ascii="Verdana" w:hAnsi="Verdana"/>
        </w:rPr>
        <w:t xml:space="preserve">Some key indicators about higher education attainment and performance in France can be summarised as follows: </w:t>
      </w:r>
    </w:p>
    <w:p w:rsidR="00787267" w:rsidRPr="00037112" w:rsidRDefault="00787267" w:rsidP="003F6B2B">
      <w:pPr>
        <w:pStyle w:val="ListParagraph"/>
        <w:numPr>
          <w:ilvl w:val="0"/>
          <w:numId w:val="5"/>
        </w:numPr>
      </w:pPr>
      <w:r w:rsidRPr="008B1AD3">
        <w:t xml:space="preserve">The public funding sources in France are more centralised than the average of EU countries, with 72% of </w:t>
      </w:r>
      <w:r w:rsidRPr="00037112">
        <w:t>public funding for primary, secondary, post-secondary and tertiary coming from the State, compared to 55% in OECD and 60% in EU22, the rest coming from the regional authorities (OECD, 2017)</w:t>
      </w:r>
    </w:p>
    <w:p w:rsidR="00787267" w:rsidRPr="008B1AD3" w:rsidRDefault="00787267" w:rsidP="003F6B2B">
      <w:pPr>
        <w:pStyle w:val="ListParagraph"/>
        <w:numPr>
          <w:ilvl w:val="0"/>
          <w:numId w:val="5"/>
        </w:numPr>
      </w:pPr>
      <w:r w:rsidRPr="00037112">
        <w:t>Employment rates for tertiary education graduates are close to OECD ave</w:t>
      </w:r>
      <w:r w:rsidRPr="008B1AD3">
        <w:t>rage but the pay gap is wider. Wage earnings for holders of a short-cycle tertiary diploma are 31% higher than for holders of an upper secondary diploma, and holders of master, doctorate or equivalent ear 105% more compared to 98% in OECD and 77% in EU 22 (OECD, 2017)</w:t>
      </w:r>
    </w:p>
    <w:p w:rsidR="00787267" w:rsidRPr="008B1AD3" w:rsidRDefault="00787267" w:rsidP="003F6B2B">
      <w:pPr>
        <w:pStyle w:val="ListParagraph"/>
        <w:numPr>
          <w:ilvl w:val="0"/>
          <w:numId w:val="5"/>
        </w:numPr>
      </w:pPr>
      <w:r w:rsidRPr="008B1AD3">
        <w:t>The enrolment of internationally mobile students in France is very high in higher education, with 40% of enrolments of internationally mobile students compared to 25% of OECD. This can be comparable to United States (38%) and United Kingdom (13%) (OECD, 2017)</w:t>
      </w:r>
    </w:p>
    <w:p w:rsidR="00787267" w:rsidRPr="008B1AD3" w:rsidRDefault="00787267" w:rsidP="003F6B2B">
      <w:pPr>
        <w:pStyle w:val="ListParagraph"/>
        <w:numPr>
          <w:ilvl w:val="0"/>
          <w:numId w:val="5"/>
        </w:numPr>
      </w:pPr>
      <w:r w:rsidRPr="008B1AD3">
        <w:t>However, only 4% of French students pursue their studies abroad compared to 6% of OECD and 8% in EU. (OECD, 2017)</w:t>
      </w:r>
    </w:p>
    <w:p w:rsidR="00787267" w:rsidRPr="008B1AD3" w:rsidRDefault="00787267" w:rsidP="003F6B2B">
      <w:pPr>
        <w:pStyle w:val="ListParagraph"/>
        <w:numPr>
          <w:ilvl w:val="0"/>
          <w:numId w:val="5"/>
        </w:numPr>
      </w:pPr>
      <w:r w:rsidRPr="008B1AD3">
        <w:t>Employment outcomes of significant investments in vocational education programmes are lower in France than other EU countries (OECD, 2017)</w:t>
      </w:r>
    </w:p>
    <w:p w:rsidR="00787267" w:rsidRPr="00314796" w:rsidRDefault="00787267" w:rsidP="003F6B2B">
      <w:pPr>
        <w:pStyle w:val="ListParagraph"/>
      </w:pPr>
      <w:r w:rsidRPr="008B1AD3">
        <w:t>Vocational path-ways enrolment by young people in France (23%) is lower than EU 22 average (29%), with lower work/study programmes pursued in France (25%) than EU 22 (32%) or than Germany, Denmark, Hungary and Latvia (more than 85%) (OECD, 2017)</w:t>
      </w:r>
    </w:p>
    <w:p w:rsidR="00787267" w:rsidRPr="003F6B2B" w:rsidRDefault="00787267" w:rsidP="003F6B2B">
      <w:pPr>
        <w:spacing w:before="120" w:after="120" w:line="269" w:lineRule="auto"/>
        <w:jc w:val="both"/>
        <w:rPr>
          <w:rFonts w:ascii="Verdana" w:hAnsi="Verdana"/>
        </w:rPr>
      </w:pPr>
      <w:r w:rsidRPr="003F6B2B">
        <w:rPr>
          <w:rFonts w:ascii="Verdana" w:hAnsi="Verdana"/>
        </w:rPr>
        <w:t>In France higher education is primarily funded by the State, with 69% of the total expenditure provided by the State- 62% by the Ministry of Education and Research- 10.9% by the territorial authorities and an increasing share by companies 9.6% and other public administration bodies (1.9%)</w:t>
      </w:r>
    </w:p>
    <w:p w:rsidR="00787267" w:rsidRPr="003F6B2B" w:rsidRDefault="00787267" w:rsidP="003F6B2B">
      <w:pPr>
        <w:spacing w:before="120" w:after="120" w:line="269" w:lineRule="auto"/>
        <w:jc w:val="center"/>
        <w:rPr>
          <w:rFonts w:ascii="Verdana" w:hAnsi="Verdana"/>
        </w:rPr>
      </w:pPr>
      <w:r w:rsidRPr="003F6B2B">
        <w:rPr>
          <w:rFonts w:ascii="Verdana" w:hAnsi="Verdana"/>
        </w:rPr>
        <w:t>Figure. Expenditure on Higher Education</w:t>
      </w:r>
    </w:p>
    <w:p w:rsidR="00787267" w:rsidRPr="003F6B2B" w:rsidRDefault="00787267" w:rsidP="003F6B2B">
      <w:pPr>
        <w:spacing w:before="120" w:after="120" w:line="269" w:lineRule="auto"/>
        <w:jc w:val="both"/>
        <w:rPr>
          <w:rFonts w:ascii="Verdana" w:hAnsi="Verdana"/>
        </w:rPr>
      </w:pPr>
      <w:r w:rsidRPr="003F6B2B">
        <w:rPr>
          <w:rFonts w:ascii="Verdana" w:hAnsi="Verdana"/>
          <w:noProof/>
          <w:lang w:eastAsia="en-GB"/>
        </w:rPr>
        <w:drawing>
          <wp:inline distT="0" distB="0" distL="0" distR="0" wp14:anchorId="3B237BCA" wp14:editId="5B50D0C5">
            <wp:extent cx="5731510" cy="2246066"/>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246066"/>
                    </a:xfrm>
                    <a:prstGeom prst="rect">
                      <a:avLst/>
                    </a:prstGeom>
                  </pic:spPr>
                </pic:pic>
              </a:graphicData>
            </a:graphic>
          </wp:inline>
        </w:drawing>
      </w:r>
    </w:p>
    <w:p w:rsidR="00787267" w:rsidRPr="003F6B2B" w:rsidRDefault="00787267" w:rsidP="003F6B2B">
      <w:pPr>
        <w:spacing w:before="120" w:after="120" w:line="269" w:lineRule="auto"/>
        <w:jc w:val="center"/>
        <w:rPr>
          <w:rFonts w:ascii="Verdana" w:hAnsi="Verdana"/>
        </w:rPr>
      </w:pPr>
      <w:r w:rsidRPr="003F6B2B">
        <w:rPr>
          <w:rFonts w:ascii="Verdana" w:hAnsi="Verdana"/>
        </w:rPr>
        <w:t>Source: Ministry of Education, Research and Innovation of France (2017)</w:t>
      </w:r>
      <w:r w:rsidRPr="003F6B2B">
        <w:rPr>
          <w:rStyle w:val="FootnoteReference"/>
          <w:rFonts w:ascii="Verdana" w:hAnsi="Verdana"/>
        </w:rPr>
        <w:footnoteReference w:id="9"/>
      </w:r>
    </w:p>
    <w:p w:rsidR="00787267" w:rsidRPr="003F6B2B" w:rsidRDefault="00787267" w:rsidP="003F6B2B">
      <w:pPr>
        <w:spacing w:before="120" w:after="120" w:line="269" w:lineRule="auto"/>
        <w:jc w:val="both"/>
        <w:rPr>
          <w:rFonts w:ascii="Verdana" w:hAnsi="Verdana"/>
        </w:rPr>
      </w:pPr>
    </w:p>
    <w:p w:rsidR="002B25A6" w:rsidRPr="003D5B7A" w:rsidRDefault="003D5B7A" w:rsidP="003F6B2B">
      <w:pPr>
        <w:pStyle w:val="Heading2"/>
        <w:spacing w:before="120" w:line="269" w:lineRule="auto"/>
      </w:pPr>
      <w:bookmarkStart w:id="9" w:name="_Toc525918721"/>
      <w:r>
        <w:t xml:space="preserve">2.3 </w:t>
      </w:r>
      <w:r w:rsidR="002B25A6" w:rsidRPr="005A6886">
        <w:t>Higher education governance</w:t>
      </w:r>
      <w:bookmarkEnd w:id="9"/>
    </w:p>
    <w:p w:rsidR="002B25A6" w:rsidRPr="003F6B2B" w:rsidRDefault="002B25A6" w:rsidP="003F6B2B">
      <w:pPr>
        <w:pStyle w:val="CommentText"/>
        <w:spacing w:before="120" w:after="120" w:line="269" w:lineRule="auto"/>
        <w:jc w:val="both"/>
        <w:rPr>
          <w:rFonts w:ascii="Verdana" w:hAnsi="Verdana"/>
        </w:rPr>
      </w:pPr>
      <w:r w:rsidRPr="003F6B2B">
        <w:rPr>
          <w:rFonts w:ascii="Verdana" w:hAnsi="Verdana"/>
        </w:rPr>
        <w:t>The French education system is highly centralised in the State in terms of funding and education. However a progressive decentralisation of competences in the management of the education system has taken place since the 80s, increasing their role in governance, responsibility for maintenance of buildings, supply of materials, etc (EURYDICE, 2018)</w:t>
      </w:r>
      <w:r w:rsidRPr="003F6B2B">
        <w:rPr>
          <w:rStyle w:val="FootnoteReference"/>
          <w:rFonts w:ascii="Verdana" w:hAnsi="Verdana"/>
        </w:rPr>
        <w:footnoteReference w:id="10"/>
      </w:r>
      <w:r w:rsidRPr="003F6B2B">
        <w:rPr>
          <w:rFonts w:ascii="Verdana" w:hAnsi="Verdana"/>
        </w:rPr>
        <w:t xml:space="preserve">. </w:t>
      </w:r>
    </w:p>
    <w:p w:rsidR="002B25A6" w:rsidRPr="003F6B2B" w:rsidRDefault="002B25A6" w:rsidP="003F6B2B">
      <w:pPr>
        <w:pStyle w:val="CommentText"/>
        <w:spacing w:before="120" w:after="120" w:line="269" w:lineRule="auto"/>
        <w:jc w:val="both"/>
        <w:rPr>
          <w:rFonts w:ascii="Verdana" w:hAnsi="Verdana"/>
        </w:rPr>
      </w:pPr>
      <w:r w:rsidRPr="003F6B2B">
        <w:rPr>
          <w:rFonts w:ascii="Verdana" w:hAnsi="Verdana"/>
        </w:rPr>
        <w:t xml:space="preserve">The key governance elements of France higher education system can be summarised in: </w:t>
      </w:r>
    </w:p>
    <w:p w:rsidR="002B25A6" w:rsidRPr="003F6B2B" w:rsidRDefault="002B25A6" w:rsidP="003F6B2B">
      <w:pPr>
        <w:pStyle w:val="CommentText"/>
        <w:spacing w:before="120" w:after="120" w:line="269" w:lineRule="auto"/>
        <w:jc w:val="both"/>
        <w:rPr>
          <w:rFonts w:ascii="Verdana" w:hAnsi="Verdana"/>
        </w:rPr>
      </w:pPr>
      <w:r w:rsidRPr="003F6B2B">
        <w:rPr>
          <w:rFonts w:ascii="Verdana" w:hAnsi="Verdana"/>
        </w:rPr>
        <w:t>1 - A Regional Council of Higher Education has been established in each region after the enter into force of the Legislative Decree</w:t>
      </w:r>
      <w:r w:rsidRPr="003F6B2B">
        <w:rPr>
          <w:rStyle w:val="FootnoteReference"/>
          <w:rFonts w:ascii="Verdana" w:hAnsi="Verdana"/>
        </w:rPr>
        <w:footnoteReference w:id="11"/>
      </w:r>
      <w:r w:rsidRPr="003F6B2B">
        <w:rPr>
          <w:rFonts w:ascii="Verdana" w:hAnsi="Verdana"/>
        </w:rPr>
        <w:t xml:space="preserve"> introduced in 2016 to give more coherence to the education policies at regional level, grouping different academic institutions of a region under a unique regional academic council. The aim is to improve coherence of public HEI educational offer, coordination of academic institutions with the region and the region with the State. </w:t>
      </w:r>
    </w:p>
    <w:p w:rsidR="002B25A6" w:rsidRPr="003F6B2B" w:rsidRDefault="002B25A6" w:rsidP="003F6B2B">
      <w:pPr>
        <w:pStyle w:val="CommentText"/>
        <w:spacing w:before="120" w:after="120" w:line="269" w:lineRule="auto"/>
        <w:jc w:val="both"/>
        <w:rPr>
          <w:rFonts w:ascii="Verdana" w:hAnsi="Verdana"/>
        </w:rPr>
      </w:pPr>
      <w:r w:rsidRPr="003F6B2B">
        <w:rPr>
          <w:rFonts w:ascii="Verdana" w:hAnsi="Verdana"/>
        </w:rPr>
        <w:t>A yearly contract is signed between the academic council of each region and the State to formally agree on the activities that will be developed. These councils is integrated by elected university representatives, independent research establishments of these universities and external persons representing local authorities and regional stakeholders. The advice contributes to the forecasting, coordination and programming of higher education and research under the Minister of National Education. They give their opinion on programmes and credit applications from universities and other public institutions of a scientific and cultural character in this area.</w:t>
      </w:r>
    </w:p>
    <w:p w:rsidR="002B25A6" w:rsidRPr="003F6B2B" w:rsidRDefault="002B25A6" w:rsidP="003F6B2B">
      <w:pPr>
        <w:pStyle w:val="CommentText"/>
        <w:spacing w:before="120" w:after="120" w:line="269" w:lineRule="auto"/>
        <w:jc w:val="both"/>
        <w:rPr>
          <w:rFonts w:ascii="Verdana" w:hAnsi="Verdana"/>
        </w:rPr>
      </w:pPr>
      <w:r w:rsidRPr="003F6B2B">
        <w:rPr>
          <w:rFonts w:ascii="Verdana" w:hAnsi="Verdana"/>
        </w:rPr>
        <w:t>2 – From 2017 the previous ministry of Education, Higher Education and Research was split into two different bodies, the Ministry of (primary and secondary) Education and the Ministry of Higher Education, Research and Innovation (MESRI).</w:t>
      </w:r>
    </w:p>
    <w:p w:rsidR="002B25A6" w:rsidRPr="003F6B2B" w:rsidRDefault="002B25A6" w:rsidP="003F6B2B">
      <w:pPr>
        <w:pStyle w:val="CommentText"/>
        <w:spacing w:before="120" w:after="120" w:line="269" w:lineRule="auto"/>
        <w:jc w:val="both"/>
        <w:rPr>
          <w:rFonts w:ascii="Verdana" w:hAnsi="Verdana"/>
        </w:rPr>
      </w:pPr>
      <w:r w:rsidRPr="003F6B2B">
        <w:rPr>
          <w:rFonts w:ascii="Verdana" w:hAnsi="Verdana"/>
        </w:rPr>
        <w:t>3 - Definition of the Regional Plan for higher education, research and education (SRESRI) by the region in close liaison with HEI stakeholders, links with other regional strategies for economic development, innovation and internationalisation (SRDEII), vocational guidance and training (CPDOP) and balanced territorial planning (SDRADDET).</w:t>
      </w:r>
    </w:p>
    <w:p w:rsidR="00077EF3" w:rsidRPr="003F6B2B" w:rsidRDefault="002B25A6" w:rsidP="003F6B2B">
      <w:pPr>
        <w:pStyle w:val="CommentText"/>
        <w:spacing w:before="120" w:after="120" w:line="269" w:lineRule="auto"/>
        <w:jc w:val="both"/>
        <w:rPr>
          <w:rFonts w:ascii="Verdana" w:hAnsi="Verdana"/>
        </w:rPr>
      </w:pPr>
      <w:r w:rsidRPr="003F6B2B">
        <w:rPr>
          <w:rFonts w:ascii="Verdana" w:hAnsi="Verdana"/>
        </w:rPr>
        <w:t>4— The COMUE- Community of Universities and Institutions created in 2013 were created to simplify the higher education system and ensure links and coordination with the bodies responsible for regional development.</w:t>
      </w:r>
    </w:p>
    <w:p w:rsidR="00077EF3" w:rsidRPr="003F6B2B" w:rsidRDefault="00077EF3" w:rsidP="003F6B2B">
      <w:pPr>
        <w:pStyle w:val="CommentText"/>
        <w:spacing w:before="120" w:after="120" w:line="269" w:lineRule="auto"/>
        <w:jc w:val="both"/>
        <w:rPr>
          <w:rFonts w:ascii="Verdana" w:hAnsi="Verdana"/>
        </w:rPr>
      </w:pPr>
      <w:r w:rsidRPr="003F6B2B">
        <w:rPr>
          <w:rFonts w:ascii="Verdana" w:hAnsi="Verdana"/>
        </w:rPr>
        <w:t xml:space="preserve">5- </w:t>
      </w:r>
      <w:r w:rsidR="00A52FD2" w:rsidRPr="003F6B2B">
        <w:rPr>
          <w:rFonts w:ascii="Verdana" w:hAnsi="Verdana"/>
        </w:rPr>
        <w:t xml:space="preserve">The Regional Plan for Higher Education, Research and Innovation (SRESRI- </w:t>
      </w:r>
      <w:r w:rsidRPr="003F6B2B">
        <w:rPr>
          <w:rFonts w:ascii="Verdana" w:hAnsi="Verdana"/>
        </w:rPr>
        <w:t>Schéma régional de l’éducation supérieure et de la recherche innovation</w:t>
      </w:r>
      <w:r w:rsidR="00A52FD2" w:rsidRPr="003F6B2B">
        <w:rPr>
          <w:rFonts w:ascii="Verdana" w:hAnsi="Verdana"/>
        </w:rPr>
        <w:t>)</w:t>
      </w:r>
      <w:r w:rsidRPr="003F6B2B">
        <w:rPr>
          <w:rFonts w:ascii="Verdana" w:hAnsi="Verdana"/>
        </w:rPr>
        <w:t xml:space="preserve"> </w:t>
      </w:r>
      <w:r w:rsidR="00A52FD2" w:rsidRPr="003F6B2B">
        <w:rPr>
          <w:rFonts w:ascii="Verdana" w:hAnsi="Verdana"/>
        </w:rPr>
        <w:t xml:space="preserve">is defined at regional level. It defines the activities </w:t>
      </w:r>
      <w:r w:rsidR="00404387" w:rsidRPr="003F6B2B">
        <w:rPr>
          <w:rFonts w:ascii="Verdana" w:hAnsi="Verdana"/>
        </w:rPr>
        <w:t xml:space="preserve">on higher education </w:t>
      </w:r>
      <w:r w:rsidR="00A52FD2" w:rsidRPr="003F6B2B">
        <w:rPr>
          <w:rFonts w:ascii="Verdana" w:hAnsi="Verdana"/>
        </w:rPr>
        <w:t xml:space="preserve">supported by the region </w:t>
      </w:r>
      <w:r w:rsidR="00404387" w:rsidRPr="003F6B2B">
        <w:rPr>
          <w:rFonts w:ascii="Verdana" w:hAnsi="Verdana"/>
        </w:rPr>
        <w:t xml:space="preserve">mainly </w:t>
      </w:r>
      <w:r w:rsidR="00ED5FD0" w:rsidRPr="003F6B2B">
        <w:rPr>
          <w:rFonts w:ascii="Verdana" w:hAnsi="Verdana"/>
        </w:rPr>
        <w:t>with the orientation of</w:t>
      </w:r>
      <w:r w:rsidR="00404387" w:rsidRPr="003F6B2B">
        <w:rPr>
          <w:rFonts w:ascii="Verdana" w:hAnsi="Verdana"/>
        </w:rPr>
        <w:t xml:space="preserve">: </w:t>
      </w:r>
    </w:p>
    <w:p w:rsidR="00077EF3" w:rsidRPr="003F6B2B" w:rsidRDefault="00077EF3" w:rsidP="003F6B2B">
      <w:pPr>
        <w:pStyle w:val="CommentText"/>
        <w:numPr>
          <w:ilvl w:val="1"/>
          <w:numId w:val="9"/>
        </w:numPr>
        <w:spacing w:before="120" w:after="120" w:line="269" w:lineRule="auto"/>
        <w:ind w:left="709" w:hanging="567"/>
        <w:jc w:val="both"/>
        <w:rPr>
          <w:rFonts w:ascii="Verdana" w:hAnsi="Verdana"/>
        </w:rPr>
      </w:pPr>
      <w:r w:rsidRPr="003F6B2B">
        <w:rPr>
          <w:rFonts w:ascii="Verdana" w:hAnsi="Verdana"/>
        </w:rPr>
        <w:t>Guaranteeing all the bachelors the possibility of an advanced education related to the precedent secondary and then empowering and ensuring them to achieve success (with a view of 70,000 students for 2020);</w:t>
      </w:r>
    </w:p>
    <w:p w:rsidR="00077EF3" w:rsidRPr="003F6B2B" w:rsidRDefault="00077EF3" w:rsidP="003F6B2B">
      <w:pPr>
        <w:pStyle w:val="CommentText"/>
        <w:numPr>
          <w:ilvl w:val="1"/>
          <w:numId w:val="9"/>
        </w:numPr>
        <w:spacing w:before="120" w:after="120" w:line="269" w:lineRule="auto"/>
        <w:ind w:left="709" w:hanging="567"/>
        <w:jc w:val="both"/>
        <w:rPr>
          <w:rFonts w:ascii="Verdana" w:hAnsi="Verdana"/>
        </w:rPr>
      </w:pPr>
      <w:r w:rsidRPr="003F6B2B">
        <w:rPr>
          <w:rFonts w:ascii="Verdana" w:hAnsi="Verdana"/>
        </w:rPr>
        <w:t>Building a strong momentum within the educative system of Engineers-Masters-PhDs;</w:t>
      </w:r>
    </w:p>
    <w:p w:rsidR="00077EF3" w:rsidRPr="003F6B2B" w:rsidRDefault="00077EF3" w:rsidP="003F6B2B">
      <w:pPr>
        <w:pStyle w:val="CommentText"/>
        <w:numPr>
          <w:ilvl w:val="1"/>
          <w:numId w:val="9"/>
        </w:numPr>
        <w:spacing w:before="120" w:after="120" w:line="269" w:lineRule="auto"/>
        <w:ind w:left="709" w:hanging="567"/>
        <w:jc w:val="both"/>
        <w:rPr>
          <w:rFonts w:ascii="Verdana" w:hAnsi="Verdana"/>
        </w:rPr>
      </w:pPr>
      <w:r w:rsidRPr="003F6B2B">
        <w:rPr>
          <w:rFonts w:ascii="Verdana" w:hAnsi="Verdana"/>
        </w:rPr>
        <w:t>Ensuring the quality of student life, as a key factor of success;</w:t>
      </w:r>
    </w:p>
    <w:p w:rsidR="00077EF3" w:rsidRPr="003F6B2B" w:rsidRDefault="00077EF3" w:rsidP="003F6B2B">
      <w:pPr>
        <w:pStyle w:val="CommentText"/>
        <w:numPr>
          <w:ilvl w:val="1"/>
          <w:numId w:val="9"/>
        </w:numPr>
        <w:spacing w:before="120" w:after="120" w:line="269" w:lineRule="auto"/>
        <w:ind w:left="709" w:hanging="567"/>
        <w:jc w:val="both"/>
        <w:rPr>
          <w:rFonts w:ascii="Verdana" w:hAnsi="Verdana"/>
        </w:rPr>
      </w:pPr>
      <w:r w:rsidRPr="003F6B2B">
        <w:rPr>
          <w:rFonts w:ascii="Verdana" w:hAnsi="Verdana"/>
        </w:rPr>
        <w:t>Encouraging international initiatives, be they in education or in research;</w:t>
      </w:r>
    </w:p>
    <w:p w:rsidR="00077EF3" w:rsidRPr="003F6B2B" w:rsidRDefault="00077EF3" w:rsidP="003F6B2B">
      <w:pPr>
        <w:pStyle w:val="CommentText"/>
        <w:numPr>
          <w:ilvl w:val="1"/>
          <w:numId w:val="9"/>
        </w:numPr>
        <w:spacing w:before="120" w:after="120" w:line="269" w:lineRule="auto"/>
        <w:ind w:left="709" w:hanging="567"/>
        <w:jc w:val="both"/>
        <w:rPr>
          <w:rFonts w:ascii="Verdana" w:hAnsi="Verdana"/>
        </w:rPr>
      </w:pPr>
      <w:r w:rsidRPr="003F6B2B">
        <w:rPr>
          <w:rFonts w:ascii="Verdana" w:hAnsi="Verdana"/>
        </w:rPr>
        <w:t>Strengthening the links between the socio-economic environment and the research labs;</w:t>
      </w:r>
    </w:p>
    <w:p w:rsidR="00077EF3" w:rsidRPr="003F6B2B" w:rsidRDefault="00077EF3" w:rsidP="003F6B2B">
      <w:pPr>
        <w:pStyle w:val="CommentText"/>
        <w:numPr>
          <w:ilvl w:val="1"/>
          <w:numId w:val="9"/>
        </w:numPr>
        <w:spacing w:before="120" w:after="120" w:line="269" w:lineRule="auto"/>
        <w:ind w:left="709" w:hanging="567"/>
        <w:jc w:val="both"/>
        <w:rPr>
          <w:rFonts w:ascii="Verdana" w:hAnsi="Verdana"/>
        </w:rPr>
      </w:pPr>
      <w:r w:rsidRPr="003F6B2B">
        <w:rPr>
          <w:rFonts w:ascii="Verdana" w:hAnsi="Verdana"/>
        </w:rPr>
        <w:t>Promote the research experimentations in all its forms and at all levels in order to prepare for the future;</w:t>
      </w:r>
    </w:p>
    <w:p w:rsidR="00077EF3" w:rsidRPr="003F6B2B" w:rsidRDefault="00077EF3" w:rsidP="003F6B2B">
      <w:pPr>
        <w:pStyle w:val="CommentText"/>
        <w:numPr>
          <w:ilvl w:val="1"/>
          <w:numId w:val="9"/>
        </w:numPr>
        <w:spacing w:before="120" w:after="120" w:line="269" w:lineRule="auto"/>
        <w:ind w:left="709" w:hanging="567"/>
        <w:jc w:val="both"/>
        <w:rPr>
          <w:rFonts w:ascii="Verdana" w:hAnsi="Verdana"/>
        </w:rPr>
      </w:pPr>
      <w:r w:rsidRPr="003F6B2B">
        <w:rPr>
          <w:rFonts w:ascii="Verdana" w:hAnsi="Verdana"/>
        </w:rPr>
        <w:t>Grasping every opportunity of partnership and thus creating the preconditions of convergence of the institutions.</w:t>
      </w:r>
    </w:p>
    <w:p w:rsidR="002B25A6" w:rsidRPr="003F6B2B" w:rsidRDefault="002B25A6" w:rsidP="003F6B2B">
      <w:pPr>
        <w:pStyle w:val="CommentText"/>
        <w:spacing w:before="120" w:after="120" w:line="269" w:lineRule="auto"/>
        <w:jc w:val="both"/>
        <w:rPr>
          <w:rFonts w:ascii="Verdana" w:hAnsi="Verdana"/>
        </w:rPr>
      </w:pPr>
      <w:r w:rsidRPr="003F6B2B">
        <w:rPr>
          <w:rFonts w:ascii="Verdana" w:hAnsi="Verdana"/>
        </w:rPr>
        <w:t>The next graphic summarises the main links of the region in higher education governance:</w:t>
      </w:r>
    </w:p>
    <w:p w:rsidR="002B25A6" w:rsidRPr="003F6B2B" w:rsidRDefault="002B25A6" w:rsidP="003F6B2B">
      <w:pPr>
        <w:pStyle w:val="CommentText"/>
        <w:spacing w:before="120" w:after="120" w:line="269" w:lineRule="auto"/>
        <w:jc w:val="both"/>
        <w:rPr>
          <w:rFonts w:ascii="Verdana" w:hAnsi="Verdana"/>
          <w:sz w:val="22"/>
          <w:szCs w:val="22"/>
          <w:highlight w:val="yellow"/>
        </w:rPr>
      </w:pPr>
      <w:r w:rsidRPr="003F6B2B">
        <w:rPr>
          <w:rFonts w:ascii="Verdana" w:hAnsi="Verdana"/>
          <w:noProof/>
          <w:sz w:val="22"/>
          <w:szCs w:val="22"/>
          <w:lang w:eastAsia="en-GB"/>
        </w:rPr>
        <w:drawing>
          <wp:inline distT="0" distB="0" distL="0" distR="0" wp14:anchorId="4665EDFB" wp14:editId="4F679CE9">
            <wp:extent cx="4777740" cy="5150031"/>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78640" cy="5151001"/>
                    </a:xfrm>
                    <a:prstGeom prst="rect">
                      <a:avLst/>
                    </a:prstGeom>
                  </pic:spPr>
                </pic:pic>
              </a:graphicData>
            </a:graphic>
          </wp:inline>
        </w:drawing>
      </w:r>
    </w:p>
    <w:p w:rsidR="002B25A6" w:rsidRPr="003F6B2B" w:rsidRDefault="002B25A6" w:rsidP="003F6B2B">
      <w:pPr>
        <w:pStyle w:val="CommentText"/>
        <w:spacing w:before="120" w:after="120" w:line="269" w:lineRule="auto"/>
        <w:jc w:val="both"/>
        <w:rPr>
          <w:rFonts w:ascii="Verdana" w:hAnsi="Verdana"/>
          <w:sz w:val="22"/>
          <w:szCs w:val="22"/>
          <w:highlight w:val="yellow"/>
        </w:rPr>
      </w:pPr>
    </w:p>
    <w:p w:rsidR="00787267" w:rsidRPr="005A6886" w:rsidRDefault="003D5B7A" w:rsidP="003F6B2B">
      <w:pPr>
        <w:pStyle w:val="Heading2"/>
        <w:spacing w:before="120" w:line="269" w:lineRule="auto"/>
      </w:pPr>
      <w:bookmarkStart w:id="10" w:name="_Toc525918722"/>
      <w:r>
        <w:t xml:space="preserve">2.4 </w:t>
      </w:r>
      <w:r w:rsidR="00787267" w:rsidRPr="005A6886">
        <w:t>VET and participation in European Programmes</w:t>
      </w:r>
      <w:bookmarkEnd w:id="10"/>
    </w:p>
    <w:p w:rsidR="00787267" w:rsidRPr="003F6B2B" w:rsidRDefault="00787267" w:rsidP="003F6B2B">
      <w:pPr>
        <w:spacing w:before="120" w:after="120" w:line="269" w:lineRule="auto"/>
        <w:jc w:val="both"/>
        <w:rPr>
          <w:rFonts w:ascii="Verdana" w:hAnsi="Verdana"/>
        </w:rPr>
      </w:pPr>
      <w:r w:rsidRPr="003F6B2B">
        <w:rPr>
          <w:rFonts w:ascii="Verdana" w:hAnsi="Verdana"/>
        </w:rPr>
        <w:t>The unemployment rates for VET compared to non-VET graduates is high compared to EU average, being the third country after Greece and Portugal with stronger differences of unemployment rates between the two categories of graduates.</w:t>
      </w:r>
    </w:p>
    <w:p w:rsidR="00787267" w:rsidRPr="003F6B2B" w:rsidRDefault="00787267"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54FB719B" wp14:editId="4D4234C7">
            <wp:extent cx="4776952" cy="3044796"/>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81543" cy="3047723"/>
                    </a:xfrm>
                    <a:prstGeom prst="rect">
                      <a:avLst/>
                    </a:prstGeom>
                  </pic:spPr>
                </pic:pic>
              </a:graphicData>
            </a:graphic>
          </wp:inline>
        </w:drawing>
      </w:r>
    </w:p>
    <w:p w:rsidR="00787267" w:rsidRPr="003F6B2B" w:rsidRDefault="00787267" w:rsidP="003F6B2B">
      <w:pPr>
        <w:spacing w:before="120" w:after="120" w:line="269" w:lineRule="auto"/>
        <w:jc w:val="center"/>
        <w:rPr>
          <w:rFonts w:ascii="Verdana" w:hAnsi="Verdana"/>
        </w:rPr>
      </w:pPr>
      <w:r w:rsidRPr="003F6B2B">
        <w:rPr>
          <w:rFonts w:ascii="Verdana" w:hAnsi="Verdana"/>
        </w:rPr>
        <w:t>Source: Joint Research Centre</w:t>
      </w:r>
      <w:r w:rsidRPr="003F6B2B">
        <w:rPr>
          <w:rStyle w:val="FootnoteReference"/>
          <w:rFonts w:ascii="Verdana" w:hAnsi="Verdana"/>
        </w:rPr>
        <w:footnoteReference w:id="12"/>
      </w:r>
    </w:p>
    <w:p w:rsidR="00787267" w:rsidRPr="003F6B2B" w:rsidRDefault="00787267" w:rsidP="003F6B2B">
      <w:pPr>
        <w:spacing w:before="120" w:after="120" w:line="269" w:lineRule="auto"/>
        <w:jc w:val="both"/>
        <w:rPr>
          <w:rFonts w:ascii="Verdana" w:hAnsi="Verdana"/>
        </w:rPr>
      </w:pPr>
    </w:p>
    <w:p w:rsidR="00787267" w:rsidRPr="003F6B2B" w:rsidRDefault="00787267" w:rsidP="003F6B2B">
      <w:pPr>
        <w:spacing w:before="120" w:after="120" w:line="269" w:lineRule="auto"/>
        <w:jc w:val="both"/>
        <w:rPr>
          <w:rFonts w:ascii="Verdana" w:hAnsi="Verdana"/>
        </w:rPr>
      </w:pPr>
      <w:r w:rsidRPr="003F6B2B">
        <w:rPr>
          <w:rFonts w:ascii="Verdana" w:hAnsi="Verdana"/>
        </w:rPr>
        <w:t>France shows as well a weak participation in adult lifelong learning education and a high share of low skill achievers, being the third country in both categories.</w:t>
      </w:r>
    </w:p>
    <w:p w:rsidR="00787267" w:rsidRPr="003F6B2B" w:rsidRDefault="00787267"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7FEF9E97" wp14:editId="26A40111">
            <wp:extent cx="3058511" cy="28940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58046" cy="2893636"/>
                    </a:xfrm>
                    <a:prstGeom prst="rect">
                      <a:avLst/>
                    </a:prstGeom>
                  </pic:spPr>
                </pic:pic>
              </a:graphicData>
            </a:graphic>
          </wp:inline>
        </w:drawing>
      </w:r>
    </w:p>
    <w:p w:rsidR="00787267" w:rsidRPr="003F6B2B" w:rsidRDefault="00787267" w:rsidP="003F6B2B">
      <w:pPr>
        <w:spacing w:before="120" w:after="120" w:line="269" w:lineRule="auto"/>
        <w:jc w:val="center"/>
        <w:rPr>
          <w:rFonts w:ascii="Verdana" w:hAnsi="Verdana"/>
        </w:rPr>
      </w:pPr>
      <w:r w:rsidRPr="003F6B2B">
        <w:rPr>
          <w:rFonts w:ascii="Verdana" w:hAnsi="Verdana"/>
        </w:rPr>
        <w:t xml:space="preserve">Source: Joint Research Centre </w:t>
      </w:r>
      <w:r w:rsidRPr="003F6B2B">
        <w:rPr>
          <w:rStyle w:val="FootnoteReference"/>
          <w:rFonts w:ascii="Verdana" w:hAnsi="Verdana"/>
        </w:rPr>
        <w:footnoteReference w:id="13"/>
      </w:r>
    </w:p>
    <w:p w:rsidR="00787267" w:rsidRPr="003F6B2B" w:rsidRDefault="00787267" w:rsidP="003F6B2B">
      <w:pPr>
        <w:spacing w:before="120" w:after="120" w:line="269" w:lineRule="auto"/>
        <w:jc w:val="both"/>
        <w:rPr>
          <w:rFonts w:ascii="Verdana" w:hAnsi="Verdana"/>
        </w:rPr>
      </w:pPr>
    </w:p>
    <w:p w:rsidR="00787267" w:rsidRDefault="00787267" w:rsidP="003F6B2B">
      <w:pPr>
        <w:spacing w:before="120" w:after="120" w:line="269" w:lineRule="auto"/>
        <w:jc w:val="both"/>
        <w:rPr>
          <w:rFonts w:ascii="Verdana" w:hAnsi="Verdana"/>
        </w:rPr>
      </w:pPr>
      <w:r w:rsidRPr="003F6B2B">
        <w:rPr>
          <w:rFonts w:ascii="Verdana" w:hAnsi="Verdana"/>
        </w:rPr>
        <w:t xml:space="preserve">France is a very good performer in participating in FP7 European programme for research and innovation, being among the first three main beneficiary countries only after Germany and UK. However, it has to be taken into account the strong capital effect with a very high concentration of the FP7 funding attracted by the Ile de France area, with more than X%. The main partner regions of France in FP7 are from Germany (71.1%), UK (64%), Italy (53.8%), Spain (48.9%) and The Netherlands (41%). </w:t>
      </w:r>
    </w:p>
    <w:p w:rsidR="008B1AD3" w:rsidRPr="003F6B2B" w:rsidRDefault="008B1AD3" w:rsidP="003F6B2B">
      <w:pPr>
        <w:spacing w:before="120" w:after="120" w:line="269" w:lineRule="auto"/>
        <w:jc w:val="both"/>
        <w:rPr>
          <w:rFonts w:ascii="Verdana" w:hAnsi="Verdana"/>
        </w:rPr>
      </w:pPr>
    </w:p>
    <w:p w:rsidR="00787267" w:rsidRPr="003F6B2B" w:rsidRDefault="00787267"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7CC9A68A" wp14:editId="5F06F344">
            <wp:extent cx="4272455" cy="27013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77378" cy="2704437"/>
                    </a:xfrm>
                    <a:prstGeom prst="rect">
                      <a:avLst/>
                    </a:prstGeom>
                  </pic:spPr>
                </pic:pic>
              </a:graphicData>
            </a:graphic>
          </wp:inline>
        </w:drawing>
      </w:r>
    </w:p>
    <w:p w:rsidR="00787267" w:rsidRPr="003F6B2B" w:rsidRDefault="00787267" w:rsidP="003F6B2B">
      <w:pPr>
        <w:spacing w:before="120" w:after="120" w:line="269" w:lineRule="auto"/>
        <w:jc w:val="center"/>
        <w:rPr>
          <w:rFonts w:ascii="Verdana" w:hAnsi="Verdana"/>
        </w:rPr>
      </w:pPr>
      <w:r w:rsidRPr="003F6B2B">
        <w:rPr>
          <w:rFonts w:ascii="Verdana" w:hAnsi="Verdana"/>
        </w:rPr>
        <w:t>Source: Ministry of Education and Research (2018)</w:t>
      </w:r>
    </w:p>
    <w:p w:rsidR="00787267" w:rsidRPr="003F6B2B" w:rsidRDefault="00787267" w:rsidP="003F6B2B">
      <w:pPr>
        <w:spacing w:before="120" w:after="120" w:line="269" w:lineRule="auto"/>
        <w:jc w:val="both"/>
        <w:rPr>
          <w:rFonts w:ascii="Verdana" w:hAnsi="Verdana"/>
        </w:rPr>
      </w:pPr>
    </w:p>
    <w:p w:rsidR="006D7776" w:rsidRPr="003F6B2B" w:rsidRDefault="006D7776" w:rsidP="003F6B2B">
      <w:pPr>
        <w:spacing w:before="120" w:after="120" w:line="269" w:lineRule="auto"/>
        <w:rPr>
          <w:rFonts w:ascii="Verdana" w:hAnsi="Verdana"/>
        </w:rPr>
      </w:pPr>
      <w:r w:rsidRPr="003F6B2B">
        <w:rPr>
          <w:rFonts w:ascii="Verdana" w:hAnsi="Verdana"/>
        </w:rPr>
        <w:t>In terms of apprenticeship, there are important geographical disparities, with more efforts concentrated in certain French regions, varying from 4.9% at national level to 6.2% for Centre- Val de Loire region (DEPP, 2017))</w:t>
      </w:r>
    </w:p>
    <w:p w:rsidR="006D7776" w:rsidRPr="003F6B2B" w:rsidRDefault="006D7776" w:rsidP="003F6B2B">
      <w:pPr>
        <w:spacing w:before="120" w:after="120" w:line="269" w:lineRule="auto"/>
        <w:jc w:val="both"/>
        <w:rPr>
          <w:rFonts w:ascii="Verdana" w:hAnsi="Verdana"/>
        </w:rPr>
      </w:pPr>
    </w:p>
    <w:p w:rsidR="00501932" w:rsidRPr="003D5B7A" w:rsidRDefault="003D5B7A" w:rsidP="003F6B2B">
      <w:pPr>
        <w:pStyle w:val="Heading2"/>
        <w:spacing w:before="120" w:line="269" w:lineRule="auto"/>
      </w:pPr>
      <w:bookmarkStart w:id="11" w:name="_Toc525918723"/>
      <w:r>
        <w:t xml:space="preserve">2.5 </w:t>
      </w:r>
      <w:r w:rsidR="00501932" w:rsidRPr="003D5B7A">
        <w:t>Insertion of students in the labour market</w:t>
      </w:r>
      <w:bookmarkEnd w:id="11"/>
    </w:p>
    <w:p w:rsidR="008A6A42" w:rsidRPr="003F6B2B" w:rsidRDefault="008C0852" w:rsidP="003F6B2B">
      <w:pPr>
        <w:spacing w:before="120" w:after="120" w:line="269" w:lineRule="auto"/>
        <w:rPr>
          <w:rFonts w:ascii="Verdana" w:hAnsi="Verdana"/>
        </w:rPr>
      </w:pPr>
      <w:r w:rsidRPr="003F6B2B">
        <w:rPr>
          <w:rFonts w:ascii="Verdana" w:hAnsi="Verdana"/>
        </w:rPr>
        <w:t xml:space="preserve">The employment rate of recent French higher education graduates has fallen since 2011 to 77.3%, compared to the UE average of 82.8% (European Commission, 2017). </w:t>
      </w:r>
      <w:r w:rsidR="008A6A42" w:rsidRPr="003F6B2B">
        <w:rPr>
          <w:rFonts w:ascii="Verdana" w:hAnsi="Verdana"/>
        </w:rPr>
        <w:t>In addition, only 40% of students who enter a bachelor's programme complete it within four yea</w:t>
      </w:r>
      <w:r w:rsidR="00755ACF" w:rsidRPr="003F6B2B">
        <w:rPr>
          <w:rFonts w:ascii="Verdana" w:hAnsi="Verdana"/>
        </w:rPr>
        <w:t>rs (DEPP, 2017</w:t>
      </w:r>
      <w:r w:rsidR="008A6A42" w:rsidRPr="003F6B2B">
        <w:rPr>
          <w:rFonts w:ascii="Verdana" w:hAnsi="Verdana"/>
        </w:rPr>
        <w:t>)</w:t>
      </w:r>
      <w:r w:rsidR="008600DD" w:rsidRPr="003F6B2B">
        <w:rPr>
          <w:rStyle w:val="FootnoteReference"/>
          <w:rFonts w:ascii="Verdana" w:hAnsi="Verdana"/>
        </w:rPr>
        <w:footnoteReference w:id="14"/>
      </w:r>
      <w:r w:rsidR="008A6A42" w:rsidRPr="003F6B2B">
        <w:rPr>
          <w:rFonts w:ascii="Verdana" w:hAnsi="Verdana"/>
        </w:rPr>
        <w:t>.</w:t>
      </w:r>
    </w:p>
    <w:p w:rsidR="002E12EB" w:rsidRPr="003F6B2B" w:rsidRDefault="008C0852" w:rsidP="003F6B2B">
      <w:pPr>
        <w:spacing w:before="120" w:after="120" w:line="269" w:lineRule="auto"/>
        <w:rPr>
          <w:rFonts w:ascii="Verdana" w:hAnsi="Verdana"/>
        </w:rPr>
      </w:pPr>
      <w:r w:rsidRPr="003F6B2B">
        <w:rPr>
          <w:rFonts w:ascii="Verdana" w:hAnsi="Verdana"/>
        </w:rPr>
        <w:t>This is one of the reasons to orient t</w:t>
      </w:r>
      <w:r w:rsidR="00504D83" w:rsidRPr="003F6B2B">
        <w:rPr>
          <w:rFonts w:ascii="Verdana" w:hAnsi="Verdana"/>
        </w:rPr>
        <w:t>he higher education and research system reform</w:t>
      </w:r>
      <w:r w:rsidR="002E12EB" w:rsidRPr="003F6B2B">
        <w:rPr>
          <w:rFonts w:ascii="Verdana" w:hAnsi="Verdana"/>
        </w:rPr>
        <w:t xml:space="preserve">s </w:t>
      </w:r>
      <w:r w:rsidRPr="003F6B2B">
        <w:rPr>
          <w:rFonts w:ascii="Verdana" w:hAnsi="Verdana"/>
        </w:rPr>
        <w:t>towards</w:t>
      </w:r>
      <w:r w:rsidR="002E12EB" w:rsidRPr="003F6B2B">
        <w:rPr>
          <w:rFonts w:ascii="Verdana" w:hAnsi="Verdana"/>
        </w:rPr>
        <w:t xml:space="preserve"> improving higher education students' employability. </w:t>
      </w:r>
    </w:p>
    <w:p w:rsidR="00C41F60" w:rsidRPr="003F6B2B" w:rsidRDefault="00C41F60" w:rsidP="003F6B2B">
      <w:pPr>
        <w:spacing w:before="120" w:after="120" w:line="269" w:lineRule="auto"/>
        <w:jc w:val="both"/>
        <w:rPr>
          <w:rFonts w:ascii="Verdana" w:hAnsi="Verdana" w:cs="UniversLTStd-BoldCn-SC700"/>
          <w:b/>
          <w:bCs/>
          <w:color w:val="58595B"/>
        </w:rPr>
      </w:pPr>
    </w:p>
    <w:p w:rsidR="00787267" w:rsidRPr="003F6B2B" w:rsidRDefault="003D5B7A" w:rsidP="003F6B2B">
      <w:pPr>
        <w:pStyle w:val="Heading1"/>
        <w:spacing w:before="120" w:line="269" w:lineRule="auto"/>
      </w:pPr>
      <w:bookmarkStart w:id="12" w:name="_Toc525918724"/>
      <w:r w:rsidRPr="003D5B7A">
        <w:t xml:space="preserve">3. </w:t>
      </w:r>
      <w:r w:rsidR="00787267" w:rsidRPr="003F6B2B">
        <w:t>Centre- Val de Loire context</w:t>
      </w:r>
      <w:bookmarkEnd w:id="12"/>
    </w:p>
    <w:p w:rsidR="00C41F60" w:rsidRPr="003F6B2B" w:rsidRDefault="00C41F60" w:rsidP="003F6B2B">
      <w:pPr>
        <w:spacing w:before="120" w:after="120" w:line="269" w:lineRule="auto"/>
        <w:rPr>
          <w:rFonts w:ascii="Verdana" w:hAnsi="Verdana"/>
        </w:rPr>
      </w:pPr>
      <w:r w:rsidRPr="003F6B2B">
        <w:rPr>
          <w:rFonts w:ascii="Verdana" w:hAnsi="Verdana"/>
        </w:rPr>
        <w:t>Centre- Val de Loire is among the regions that in which the number of students in higher education in 2016-2017 increased the most (3.4%) with 43.725 students in universities and 62.778 including other higher education such as engineering schools, business and national schools.</w:t>
      </w:r>
    </w:p>
    <w:p w:rsidR="00787267" w:rsidRPr="003F6B2B" w:rsidRDefault="00787267" w:rsidP="003F6B2B">
      <w:pPr>
        <w:spacing w:before="120" w:after="120" w:line="269" w:lineRule="auto"/>
        <w:jc w:val="both"/>
        <w:rPr>
          <w:rFonts w:ascii="Verdana" w:hAnsi="Verdana"/>
        </w:rPr>
      </w:pPr>
      <w:r w:rsidRPr="003F6B2B">
        <w:rPr>
          <w:rFonts w:ascii="Verdana" w:hAnsi="Verdana"/>
        </w:rPr>
        <w:t>According to the regional innovation scoreboard the Bassin Parisien</w:t>
      </w:r>
      <w:r w:rsidR="00595098" w:rsidRPr="003F6B2B">
        <w:rPr>
          <w:rFonts w:ascii="Verdana" w:hAnsi="Verdana"/>
        </w:rPr>
        <w:t xml:space="preserve"> (see graph</w:t>
      </w:r>
      <w:r w:rsidR="004E0FC9" w:rsidRPr="003F6B2B">
        <w:rPr>
          <w:rFonts w:ascii="Verdana" w:hAnsi="Verdana"/>
        </w:rPr>
        <w:t>ic</w:t>
      </w:r>
      <w:r w:rsidR="00595098" w:rsidRPr="003F6B2B">
        <w:rPr>
          <w:rFonts w:ascii="Verdana" w:hAnsi="Verdana"/>
        </w:rPr>
        <w:t xml:space="preserve"> below)</w:t>
      </w:r>
      <w:r w:rsidRPr="003F6B2B">
        <w:rPr>
          <w:rFonts w:ascii="Verdana" w:hAnsi="Verdana"/>
        </w:rPr>
        <w:t xml:space="preserve">, in which Centre- Val de Loire region is included, </w:t>
      </w:r>
      <w:r w:rsidR="00C23DBD" w:rsidRPr="003F6B2B">
        <w:rPr>
          <w:rFonts w:ascii="Verdana" w:hAnsi="Verdana"/>
        </w:rPr>
        <w:t>is among strong innovators. H</w:t>
      </w:r>
      <w:r w:rsidRPr="003F6B2B">
        <w:rPr>
          <w:rFonts w:ascii="Verdana" w:hAnsi="Verdana"/>
        </w:rPr>
        <w:t xml:space="preserve">owever, it </w:t>
      </w:r>
      <w:r w:rsidR="00C23DBD" w:rsidRPr="003F6B2B">
        <w:rPr>
          <w:rFonts w:ascii="Verdana" w:hAnsi="Verdana"/>
        </w:rPr>
        <w:t>should</w:t>
      </w:r>
      <w:r w:rsidRPr="003F6B2B">
        <w:rPr>
          <w:rFonts w:ascii="Verdana" w:hAnsi="Verdana"/>
        </w:rPr>
        <w:t xml:space="preserve"> be taken into account that the way in which the regional scale has been taken in France</w:t>
      </w:r>
      <w:r w:rsidR="00562108" w:rsidRPr="003F6B2B">
        <w:rPr>
          <w:rFonts w:ascii="Verdana" w:hAnsi="Verdana"/>
        </w:rPr>
        <w:t xml:space="preserve"> for the purpose of the Regional Innovation Scoreboard</w:t>
      </w:r>
      <w:r w:rsidRPr="003F6B2B">
        <w:rPr>
          <w:rFonts w:ascii="Verdana" w:hAnsi="Verdana"/>
        </w:rPr>
        <w:t xml:space="preserve"> has grouped several </w:t>
      </w:r>
      <w:r w:rsidR="00562108" w:rsidRPr="003F6B2B">
        <w:rPr>
          <w:rFonts w:ascii="Verdana" w:hAnsi="Verdana"/>
        </w:rPr>
        <w:t xml:space="preserve">NUTS2 </w:t>
      </w:r>
      <w:r w:rsidRPr="003F6B2B">
        <w:rPr>
          <w:rFonts w:ascii="Verdana" w:hAnsi="Verdana"/>
        </w:rPr>
        <w:t xml:space="preserve">regions </w:t>
      </w:r>
      <w:r w:rsidR="00562108" w:rsidRPr="003F6B2B">
        <w:rPr>
          <w:rFonts w:ascii="Verdana" w:hAnsi="Verdana"/>
        </w:rPr>
        <w:t xml:space="preserve">under </w:t>
      </w:r>
      <w:r w:rsidRPr="003F6B2B">
        <w:rPr>
          <w:rFonts w:ascii="Verdana" w:hAnsi="Verdana"/>
        </w:rPr>
        <w:t xml:space="preserve">one category and therefore important differences are observed among the regions </w:t>
      </w:r>
      <w:r w:rsidR="00562108" w:rsidRPr="003F6B2B">
        <w:rPr>
          <w:rFonts w:ascii="Verdana" w:hAnsi="Verdana"/>
        </w:rPr>
        <w:t>included under Bassin Parisien</w:t>
      </w:r>
      <w:r w:rsidRPr="003F6B2B">
        <w:rPr>
          <w:rFonts w:ascii="Verdana" w:hAnsi="Verdana"/>
        </w:rPr>
        <w:t xml:space="preserve">. </w:t>
      </w:r>
    </w:p>
    <w:p w:rsidR="00787267" w:rsidRPr="003F6B2B" w:rsidRDefault="00787267" w:rsidP="003F6B2B">
      <w:pPr>
        <w:spacing w:before="120" w:after="120" w:line="269" w:lineRule="auto"/>
        <w:jc w:val="center"/>
        <w:rPr>
          <w:rFonts w:ascii="Verdana" w:hAnsi="Verdana"/>
          <w:b/>
        </w:rPr>
      </w:pPr>
      <w:r w:rsidRPr="003F6B2B">
        <w:rPr>
          <w:rFonts w:ascii="Verdana" w:hAnsi="Verdana"/>
          <w:noProof/>
          <w:lang w:eastAsia="en-GB"/>
        </w:rPr>
        <w:drawing>
          <wp:inline distT="0" distB="0" distL="0" distR="0" wp14:anchorId="28AF7090" wp14:editId="6D7E1DA0">
            <wp:extent cx="2963917" cy="338158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65904" cy="3383856"/>
                    </a:xfrm>
                    <a:prstGeom prst="rect">
                      <a:avLst/>
                    </a:prstGeom>
                  </pic:spPr>
                </pic:pic>
              </a:graphicData>
            </a:graphic>
          </wp:inline>
        </w:drawing>
      </w:r>
    </w:p>
    <w:p w:rsidR="00787267" w:rsidRPr="003F6B2B" w:rsidRDefault="00787267" w:rsidP="003F6B2B">
      <w:pPr>
        <w:spacing w:before="120" w:after="120" w:line="269" w:lineRule="auto"/>
        <w:jc w:val="center"/>
        <w:rPr>
          <w:rFonts w:ascii="Verdana" w:hAnsi="Verdana"/>
        </w:rPr>
      </w:pPr>
      <w:r w:rsidRPr="003F6B2B">
        <w:rPr>
          <w:rFonts w:ascii="Verdana" w:hAnsi="Verdana"/>
        </w:rPr>
        <w:t>Figure X. Regional effort in execution and financing of research (2014)</w:t>
      </w:r>
    </w:p>
    <w:p w:rsidR="00787267" w:rsidRPr="003F6B2B" w:rsidRDefault="00787267" w:rsidP="003F6B2B">
      <w:pPr>
        <w:spacing w:before="120" w:after="120" w:line="269" w:lineRule="auto"/>
        <w:jc w:val="both"/>
        <w:rPr>
          <w:rFonts w:ascii="Verdana" w:hAnsi="Verdana"/>
        </w:rPr>
      </w:pPr>
      <w:r w:rsidRPr="003F6B2B">
        <w:rPr>
          <w:rFonts w:ascii="Verdana" w:hAnsi="Verdana"/>
        </w:rPr>
        <w:t xml:space="preserve">The Bassin Parisien performs above the EU average, among others, in tertiary education, lifelong learning, EU expenditure of the business sector and R&amp;D expenditure of the public sector, as shown in the figure below. </w:t>
      </w:r>
    </w:p>
    <w:p w:rsidR="00787267" w:rsidRPr="003F6B2B" w:rsidRDefault="00787267" w:rsidP="003F6B2B">
      <w:pPr>
        <w:spacing w:before="120" w:after="120" w:line="269" w:lineRule="auto"/>
        <w:jc w:val="both"/>
        <w:rPr>
          <w:rFonts w:ascii="Verdana" w:hAnsi="Verdana"/>
        </w:rPr>
      </w:pPr>
    </w:p>
    <w:p w:rsidR="00787267" w:rsidRPr="003F6B2B" w:rsidRDefault="00787267"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1A4370BF" wp14:editId="28491F56">
            <wp:extent cx="3980793" cy="2410592"/>
            <wp:effectExtent l="0" t="0" r="127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83473" cy="2412215"/>
                    </a:xfrm>
                    <a:prstGeom prst="rect">
                      <a:avLst/>
                    </a:prstGeom>
                  </pic:spPr>
                </pic:pic>
              </a:graphicData>
            </a:graphic>
          </wp:inline>
        </w:drawing>
      </w:r>
    </w:p>
    <w:p w:rsidR="00787267" w:rsidRPr="003F6B2B" w:rsidRDefault="00787267" w:rsidP="003F6B2B">
      <w:pPr>
        <w:spacing w:before="120" w:after="120" w:line="269" w:lineRule="auto"/>
        <w:jc w:val="center"/>
        <w:rPr>
          <w:rFonts w:ascii="Verdana" w:hAnsi="Verdana"/>
        </w:rPr>
      </w:pPr>
      <w:r w:rsidRPr="003F6B2B">
        <w:rPr>
          <w:rFonts w:ascii="Verdana" w:hAnsi="Verdana"/>
        </w:rPr>
        <w:t>Source: Regional Innovation Scoreboard (2017)</w:t>
      </w:r>
    </w:p>
    <w:p w:rsidR="00633CEA" w:rsidRPr="003F6B2B" w:rsidRDefault="00633CEA" w:rsidP="003F6B2B">
      <w:pPr>
        <w:spacing w:before="120" w:after="120" w:line="269" w:lineRule="auto"/>
        <w:jc w:val="both"/>
        <w:rPr>
          <w:rFonts w:ascii="Verdana" w:hAnsi="Verdana"/>
        </w:rPr>
      </w:pPr>
    </w:p>
    <w:p w:rsidR="00223F14" w:rsidRPr="003F6B2B" w:rsidRDefault="004E0FC9" w:rsidP="003F6B2B">
      <w:pPr>
        <w:spacing w:before="120" w:after="120" w:line="269" w:lineRule="auto"/>
        <w:jc w:val="both"/>
        <w:rPr>
          <w:rFonts w:ascii="Verdana" w:hAnsi="Verdana"/>
        </w:rPr>
      </w:pPr>
      <w:r w:rsidRPr="003F6B2B">
        <w:rPr>
          <w:rFonts w:ascii="Verdana" w:hAnsi="Verdana"/>
        </w:rPr>
        <w:t xml:space="preserve">If we have a closer look to the specific performance of the region, </w:t>
      </w:r>
      <w:r w:rsidR="00467B9D" w:rsidRPr="003F6B2B">
        <w:rPr>
          <w:rFonts w:ascii="Verdana" w:hAnsi="Verdana"/>
        </w:rPr>
        <w:t xml:space="preserve">the GDP per capita of </w:t>
      </w:r>
      <w:r w:rsidR="00633CEA" w:rsidRPr="003F6B2B">
        <w:rPr>
          <w:rFonts w:ascii="Verdana" w:hAnsi="Verdana"/>
        </w:rPr>
        <w:t xml:space="preserve">the region is </w:t>
      </w:r>
      <w:r w:rsidR="000D1462" w:rsidRPr="003F6B2B">
        <w:rPr>
          <w:rFonts w:ascii="Verdana" w:hAnsi="Verdana"/>
        </w:rPr>
        <w:t>27.5</w:t>
      </w:r>
      <w:r w:rsidR="00467B9D" w:rsidRPr="003F6B2B">
        <w:rPr>
          <w:rFonts w:ascii="Verdana" w:hAnsi="Verdana"/>
        </w:rPr>
        <w:t>00€</w:t>
      </w:r>
      <w:r w:rsidR="000D1462" w:rsidRPr="003F6B2B">
        <w:rPr>
          <w:rFonts w:ascii="Verdana" w:hAnsi="Verdana"/>
        </w:rPr>
        <w:t xml:space="preserve"> below France average 33.300€ and the European Union 29.200€ (Eurostat, 2016)</w:t>
      </w:r>
      <w:r w:rsidR="002B4EC2" w:rsidRPr="003F6B2B">
        <w:rPr>
          <w:rStyle w:val="FootnoteReference"/>
          <w:rFonts w:ascii="Verdana" w:hAnsi="Verdana"/>
        </w:rPr>
        <w:footnoteReference w:id="15"/>
      </w:r>
      <w:r w:rsidR="000D1462" w:rsidRPr="003F6B2B">
        <w:rPr>
          <w:rFonts w:ascii="Verdana" w:hAnsi="Verdana"/>
        </w:rPr>
        <w:t>. T</w:t>
      </w:r>
      <w:r w:rsidR="00223F14" w:rsidRPr="003F6B2B">
        <w:rPr>
          <w:rFonts w:ascii="Verdana" w:hAnsi="Verdana"/>
        </w:rPr>
        <w:t>he unem</w:t>
      </w:r>
      <w:r w:rsidR="00A22E1D" w:rsidRPr="003F6B2B">
        <w:rPr>
          <w:rFonts w:ascii="Verdana" w:hAnsi="Verdana"/>
        </w:rPr>
        <w:t xml:space="preserve">ployment rate of the region in the third </w:t>
      </w:r>
      <w:r w:rsidR="002F1D5F" w:rsidRPr="003F6B2B">
        <w:rPr>
          <w:rFonts w:ascii="Verdana" w:hAnsi="Verdana"/>
        </w:rPr>
        <w:t xml:space="preserve">trimester </w:t>
      </w:r>
      <w:r w:rsidR="00A22E1D" w:rsidRPr="003F6B2B">
        <w:rPr>
          <w:rFonts w:ascii="Verdana" w:hAnsi="Verdana"/>
        </w:rPr>
        <w:t>(9</w:t>
      </w:r>
      <w:r w:rsidR="00223F14" w:rsidRPr="003F6B2B">
        <w:rPr>
          <w:rFonts w:ascii="Verdana" w:hAnsi="Verdana"/>
        </w:rPr>
        <w:t>%) is lower than the one of metropolitan France (9.2%)</w:t>
      </w:r>
      <w:r w:rsidR="002F1D5F" w:rsidRPr="003F6B2B">
        <w:rPr>
          <w:rFonts w:ascii="Verdana" w:hAnsi="Verdana"/>
        </w:rPr>
        <w:t>, even if the employment growth slowed in 2017.</w:t>
      </w:r>
      <w:r w:rsidR="00223F14" w:rsidRPr="003F6B2B">
        <w:rPr>
          <w:rStyle w:val="FootnoteReference"/>
          <w:rFonts w:ascii="Verdana" w:hAnsi="Verdana"/>
        </w:rPr>
        <w:footnoteReference w:id="16"/>
      </w:r>
      <w:r w:rsidR="002F1D5F" w:rsidRPr="003F6B2B">
        <w:rPr>
          <w:rFonts w:ascii="Verdana" w:hAnsi="Verdana"/>
        </w:rPr>
        <w:t xml:space="preserve"> </w:t>
      </w:r>
    </w:p>
    <w:p w:rsidR="00422FEC" w:rsidRPr="003F6B2B" w:rsidRDefault="00422FEC" w:rsidP="003F6B2B">
      <w:pPr>
        <w:spacing w:before="120" w:after="120" w:line="269" w:lineRule="auto"/>
        <w:jc w:val="both"/>
        <w:rPr>
          <w:rFonts w:ascii="Verdana" w:hAnsi="Verdana"/>
        </w:rPr>
      </w:pPr>
    </w:p>
    <w:p w:rsidR="00422FEC" w:rsidRPr="003F6B2B" w:rsidRDefault="00422FEC" w:rsidP="003F6B2B">
      <w:pPr>
        <w:spacing w:before="120" w:after="120" w:line="269" w:lineRule="auto"/>
        <w:jc w:val="both"/>
        <w:rPr>
          <w:rFonts w:ascii="Verdana" w:hAnsi="Verdana"/>
        </w:rPr>
      </w:pPr>
      <w:r w:rsidRPr="003F6B2B">
        <w:rPr>
          <w:rFonts w:ascii="Verdana" w:hAnsi="Verdana"/>
          <w:noProof/>
          <w:lang w:eastAsia="en-GB"/>
        </w:rPr>
        <w:drawing>
          <wp:inline distT="0" distB="0" distL="0" distR="0" wp14:anchorId="1843F8D1" wp14:editId="02AD23D9">
            <wp:extent cx="5943600" cy="923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923925"/>
                    </a:xfrm>
                    <a:prstGeom prst="rect">
                      <a:avLst/>
                    </a:prstGeom>
                  </pic:spPr>
                </pic:pic>
              </a:graphicData>
            </a:graphic>
          </wp:inline>
        </w:drawing>
      </w:r>
    </w:p>
    <w:p w:rsidR="00787267" w:rsidRPr="003F6B2B" w:rsidRDefault="00787267" w:rsidP="003F6B2B">
      <w:pPr>
        <w:spacing w:before="120" w:after="120" w:line="269" w:lineRule="auto"/>
        <w:rPr>
          <w:rFonts w:ascii="Verdana" w:hAnsi="Verdana"/>
          <w:lang w:val="fr-FR"/>
        </w:rPr>
      </w:pPr>
    </w:p>
    <w:p w:rsidR="00787267" w:rsidRPr="003F6B2B" w:rsidRDefault="00C4206B" w:rsidP="003F6B2B">
      <w:pPr>
        <w:spacing w:before="120" w:after="120" w:line="269" w:lineRule="auto"/>
        <w:jc w:val="both"/>
        <w:rPr>
          <w:rFonts w:ascii="Verdana" w:hAnsi="Verdana"/>
        </w:rPr>
      </w:pPr>
      <w:r w:rsidRPr="003F6B2B">
        <w:rPr>
          <w:rFonts w:ascii="Verdana" w:hAnsi="Verdana"/>
        </w:rPr>
        <w:t>The region has 57</w:t>
      </w:r>
      <w:r w:rsidR="00C95B81" w:rsidRPr="003F6B2B">
        <w:rPr>
          <w:rFonts w:ascii="Verdana" w:hAnsi="Verdana"/>
        </w:rPr>
        <w:t>.</w:t>
      </w:r>
      <w:r w:rsidRPr="003F6B2B">
        <w:rPr>
          <w:rFonts w:ascii="Verdana" w:hAnsi="Verdana"/>
        </w:rPr>
        <w:t>135 students, with the centres of Tours</w:t>
      </w:r>
      <w:r w:rsidR="000335CB" w:rsidRPr="003F6B2B">
        <w:rPr>
          <w:rFonts w:ascii="Verdana" w:hAnsi="Verdana"/>
        </w:rPr>
        <w:t xml:space="preserve"> (51.4%)</w:t>
      </w:r>
      <w:r w:rsidRPr="003F6B2B">
        <w:rPr>
          <w:rFonts w:ascii="Verdana" w:hAnsi="Verdana"/>
        </w:rPr>
        <w:t xml:space="preserve"> and Orleans </w:t>
      </w:r>
      <w:r w:rsidR="000335CB" w:rsidRPr="003F6B2B">
        <w:rPr>
          <w:rFonts w:ascii="Verdana" w:hAnsi="Verdana"/>
        </w:rPr>
        <w:t xml:space="preserve">(27.4%) </w:t>
      </w:r>
      <w:r w:rsidRPr="003F6B2B">
        <w:rPr>
          <w:rFonts w:ascii="Verdana" w:hAnsi="Verdana"/>
        </w:rPr>
        <w:t xml:space="preserve">concentrating </w:t>
      </w:r>
      <w:r w:rsidR="00577A61" w:rsidRPr="003F6B2B">
        <w:rPr>
          <w:rFonts w:ascii="Verdana" w:hAnsi="Verdana"/>
        </w:rPr>
        <w:t>the most important part of the students (data 2013-2014)</w:t>
      </w:r>
      <w:r w:rsidRPr="003F6B2B">
        <w:rPr>
          <w:rFonts w:ascii="Verdana" w:hAnsi="Verdana"/>
        </w:rPr>
        <w:t>. Public research groups 1965 E.T.P. researchers and research professors, with research organizations representing 44% of this total. Scientific production is relatively developed in the fields of mathematics, chemistry, earth sciences agro-ecology and applied biology as well as in human sciences. The excellence of the research is confirmed with 6 equipment of excellence and 7 laboratories of excellence of which 3 developed by regional partners. The contribution of the region expressed in European patent applications is quite remarkable in the fields "Machinery-mechanical-transport", "Industrial processes" and "Pharmacy-biotechnology" (DESRITT, 2018).</w:t>
      </w:r>
    </w:p>
    <w:p w:rsidR="000335CB" w:rsidRPr="003F6B2B" w:rsidRDefault="00467B9D" w:rsidP="003F6B2B">
      <w:pPr>
        <w:spacing w:before="120" w:after="120" w:line="269" w:lineRule="auto"/>
        <w:jc w:val="both"/>
        <w:rPr>
          <w:rFonts w:ascii="Verdana" w:hAnsi="Verdana"/>
        </w:rPr>
      </w:pPr>
      <w:r w:rsidRPr="003F6B2B">
        <w:rPr>
          <w:rFonts w:ascii="Verdana" w:hAnsi="Verdana"/>
        </w:rPr>
        <w:t xml:space="preserve">The </w:t>
      </w:r>
      <w:r w:rsidR="00577A61" w:rsidRPr="003F6B2B">
        <w:rPr>
          <w:rFonts w:ascii="Verdana" w:hAnsi="Verdana"/>
        </w:rPr>
        <w:t xml:space="preserve">55 research units </w:t>
      </w:r>
      <w:r w:rsidR="005A74D6" w:rsidRPr="003F6B2B">
        <w:rPr>
          <w:rFonts w:ascii="Verdana" w:hAnsi="Verdana"/>
        </w:rPr>
        <w:t>of the region are</w:t>
      </w:r>
      <w:r w:rsidR="00577A61" w:rsidRPr="003F6B2B">
        <w:rPr>
          <w:rFonts w:ascii="Verdana" w:hAnsi="Verdana"/>
        </w:rPr>
        <w:t xml:space="preserve"> specialise</w:t>
      </w:r>
      <w:r w:rsidR="005A74D6" w:rsidRPr="003F6B2B">
        <w:rPr>
          <w:rFonts w:ascii="Verdana" w:hAnsi="Verdana"/>
        </w:rPr>
        <w:t>d</w:t>
      </w:r>
      <w:r w:rsidR="00577A61" w:rsidRPr="003F6B2B">
        <w:rPr>
          <w:rFonts w:ascii="Verdana" w:hAnsi="Verdana"/>
        </w:rPr>
        <w:t xml:space="preserve"> in 4 main </w:t>
      </w:r>
      <w:r w:rsidR="005A74D6" w:rsidRPr="003F6B2B">
        <w:rPr>
          <w:rFonts w:ascii="Verdana" w:hAnsi="Verdana"/>
        </w:rPr>
        <w:t>domains</w:t>
      </w:r>
      <w:r w:rsidR="00577A61" w:rsidRPr="003F6B2B">
        <w:rPr>
          <w:rFonts w:ascii="Verdana" w:hAnsi="Verdana"/>
        </w:rPr>
        <w:t xml:space="preserve">: </w:t>
      </w:r>
    </w:p>
    <w:p w:rsidR="00577A61" w:rsidRPr="003F6B2B" w:rsidRDefault="00577A61" w:rsidP="003F6B2B">
      <w:pPr>
        <w:spacing w:before="120" w:after="120" w:line="269" w:lineRule="auto"/>
        <w:jc w:val="both"/>
        <w:rPr>
          <w:rFonts w:ascii="Verdana" w:hAnsi="Verdana"/>
        </w:rPr>
      </w:pPr>
    </w:p>
    <w:p w:rsidR="00577A61" w:rsidRPr="008B1AD3" w:rsidRDefault="00577A61" w:rsidP="004A51DF">
      <w:pPr>
        <w:pStyle w:val="ListParagraph"/>
        <w:numPr>
          <w:ilvl w:val="0"/>
          <w:numId w:val="7"/>
        </w:numPr>
      </w:pPr>
      <w:r w:rsidRPr="008B1AD3">
        <w:t>Energy - Materials - Earth and Universe Science, 12 research units;</w:t>
      </w:r>
    </w:p>
    <w:p w:rsidR="00577A61" w:rsidRPr="00037112" w:rsidRDefault="00577A61" w:rsidP="00543B41">
      <w:pPr>
        <w:pStyle w:val="ListParagraph"/>
        <w:numPr>
          <w:ilvl w:val="0"/>
          <w:numId w:val="7"/>
        </w:numPr>
      </w:pPr>
      <w:r w:rsidRPr="008B1AD3">
        <w:t>Mathematics - Computer Science - Theoretical Physics - Systems Engineering, 4 research units</w:t>
      </w:r>
    </w:p>
    <w:p w:rsidR="00577A61" w:rsidRPr="00037112" w:rsidRDefault="00577A61" w:rsidP="00445B59">
      <w:pPr>
        <w:pStyle w:val="ListParagraph"/>
        <w:numPr>
          <w:ilvl w:val="0"/>
          <w:numId w:val="7"/>
        </w:numPr>
      </w:pPr>
      <w:r w:rsidRPr="00037112">
        <w:t>Health - Biological Sciences - Chemistry of Life, 18 research units</w:t>
      </w:r>
    </w:p>
    <w:p w:rsidR="00577A61" w:rsidRPr="00037112" w:rsidRDefault="00577A61" w:rsidP="00D06B13">
      <w:pPr>
        <w:pStyle w:val="ListParagraph"/>
        <w:numPr>
          <w:ilvl w:val="0"/>
          <w:numId w:val="7"/>
        </w:numPr>
      </w:pPr>
      <w:r w:rsidRPr="00037112">
        <w:t>Humanities and Society, 21 research units.</w:t>
      </w:r>
    </w:p>
    <w:p w:rsidR="000335CB" w:rsidRPr="003F6B2B" w:rsidRDefault="000335CB" w:rsidP="003F6B2B">
      <w:pPr>
        <w:spacing w:before="120" w:after="120" w:line="269" w:lineRule="auto"/>
        <w:jc w:val="both"/>
        <w:rPr>
          <w:rFonts w:ascii="Verdana" w:hAnsi="Verdana"/>
        </w:rPr>
      </w:pPr>
    </w:p>
    <w:p w:rsidR="007B2881" w:rsidRPr="003F6B2B" w:rsidRDefault="007B2881" w:rsidP="003F6B2B">
      <w:pPr>
        <w:spacing w:before="120" w:after="120" w:line="269" w:lineRule="auto"/>
        <w:jc w:val="both"/>
        <w:rPr>
          <w:rFonts w:ascii="Verdana" w:hAnsi="Verdana"/>
        </w:rPr>
      </w:pPr>
      <w:r w:rsidRPr="003F6B2B">
        <w:rPr>
          <w:rFonts w:ascii="Verdana" w:hAnsi="Verdana"/>
        </w:rPr>
        <w:t>However the effort of the region in research financing is relatively low compared to other regions in France, as it is show in the graphic below. It shows that is the third region with the lowest R&amp;T in the total expenditure of the Conseil Régional after Corse and Haute France. Similarly the expenditure on R&amp;D normalised to the GDP is the third lowest. The expenditure in R&amp;D of companies is as well particularly low compared to other régions in France, being the second lowest after Pays de la Loire, as shown in the following graph.</w:t>
      </w:r>
    </w:p>
    <w:p w:rsidR="007B2881" w:rsidRPr="003F6B2B" w:rsidRDefault="007B2881" w:rsidP="003F6B2B">
      <w:pPr>
        <w:spacing w:before="120" w:after="120" w:line="269" w:lineRule="auto"/>
        <w:jc w:val="both"/>
        <w:rPr>
          <w:rFonts w:ascii="Verdana" w:hAnsi="Verdana"/>
        </w:rPr>
      </w:pPr>
    </w:p>
    <w:p w:rsidR="007B2881" w:rsidRPr="003F6B2B" w:rsidRDefault="007B2881" w:rsidP="003F6B2B">
      <w:pPr>
        <w:spacing w:before="120" w:after="120" w:line="269" w:lineRule="auto"/>
        <w:jc w:val="both"/>
        <w:rPr>
          <w:rFonts w:ascii="Verdana" w:hAnsi="Verdana"/>
        </w:rPr>
      </w:pPr>
    </w:p>
    <w:p w:rsidR="007B2881" w:rsidRPr="003F6B2B" w:rsidRDefault="007B2881" w:rsidP="003F6B2B">
      <w:pPr>
        <w:spacing w:before="120" w:after="120" w:line="269" w:lineRule="auto"/>
        <w:jc w:val="both"/>
        <w:rPr>
          <w:rFonts w:ascii="Verdana" w:hAnsi="Verdana"/>
          <w:b/>
        </w:rPr>
      </w:pPr>
      <w:r w:rsidRPr="003F6B2B">
        <w:rPr>
          <w:rFonts w:ascii="Verdana" w:hAnsi="Verdana"/>
          <w:b/>
        </w:rPr>
        <w:t xml:space="preserve">                          </w:t>
      </w:r>
      <w:r w:rsidRPr="003F6B2B">
        <w:rPr>
          <w:rFonts w:ascii="Verdana" w:hAnsi="Verdana"/>
          <w:noProof/>
          <w:lang w:eastAsia="en-GB"/>
        </w:rPr>
        <w:drawing>
          <wp:inline distT="0" distB="0" distL="0" distR="0" wp14:anchorId="4744FEF8" wp14:editId="3CF64058">
            <wp:extent cx="4158460" cy="27274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62335" cy="2729975"/>
                    </a:xfrm>
                    <a:prstGeom prst="rect">
                      <a:avLst/>
                    </a:prstGeom>
                  </pic:spPr>
                </pic:pic>
              </a:graphicData>
            </a:graphic>
          </wp:inline>
        </w:drawing>
      </w:r>
    </w:p>
    <w:p w:rsidR="007B2881" w:rsidRPr="003F6B2B" w:rsidRDefault="007B2881" w:rsidP="003F6B2B">
      <w:pPr>
        <w:spacing w:before="120" w:after="120" w:line="269" w:lineRule="auto"/>
        <w:jc w:val="center"/>
        <w:rPr>
          <w:rFonts w:ascii="Verdana" w:hAnsi="Verdana"/>
          <w:lang w:val="fr-FR"/>
        </w:rPr>
      </w:pPr>
      <w:r w:rsidRPr="003F6B2B">
        <w:rPr>
          <w:rFonts w:ascii="Verdana" w:hAnsi="Verdana"/>
          <w:lang w:val="fr-FR"/>
        </w:rPr>
        <w:t>Source: L'état de l'enseignement supérieur et de la recherche en France (2017)</w:t>
      </w:r>
      <w:r w:rsidRPr="003F6B2B">
        <w:rPr>
          <w:rStyle w:val="FootnoteReference"/>
          <w:rFonts w:ascii="Verdana" w:hAnsi="Verdana"/>
        </w:rPr>
        <w:footnoteReference w:id="17"/>
      </w:r>
    </w:p>
    <w:p w:rsidR="007B2881" w:rsidRPr="003F6B2B" w:rsidRDefault="007B2881" w:rsidP="003F6B2B">
      <w:pPr>
        <w:spacing w:before="120" w:after="120" w:line="269" w:lineRule="auto"/>
        <w:jc w:val="both"/>
        <w:rPr>
          <w:rFonts w:ascii="Verdana" w:hAnsi="Verdana"/>
          <w:lang w:val="fr-FR"/>
        </w:rPr>
      </w:pPr>
    </w:p>
    <w:p w:rsidR="00C41F60" w:rsidRPr="003F6B2B" w:rsidRDefault="00C41F60" w:rsidP="003F6B2B">
      <w:pPr>
        <w:spacing w:before="120" w:after="120" w:line="269" w:lineRule="auto"/>
        <w:rPr>
          <w:rFonts w:ascii="Verdana" w:hAnsi="Verdana"/>
          <w:lang w:val="fr-FR"/>
        </w:rPr>
      </w:pPr>
    </w:p>
    <w:p w:rsidR="003B06CC" w:rsidRPr="005A6886" w:rsidRDefault="003D5B7A" w:rsidP="003F6B2B">
      <w:pPr>
        <w:pStyle w:val="Heading2"/>
        <w:spacing w:before="120" w:line="269" w:lineRule="auto"/>
        <w:rPr>
          <w:lang w:val="fr-FR"/>
        </w:rPr>
      </w:pPr>
      <w:bookmarkStart w:id="13" w:name="_Toc525918725"/>
      <w:r>
        <w:rPr>
          <w:lang w:val="fr-FR"/>
        </w:rPr>
        <w:t xml:space="preserve">3.1 </w:t>
      </w:r>
      <w:r w:rsidR="003B06CC" w:rsidRPr="005A6886">
        <w:rPr>
          <w:lang w:val="fr-FR"/>
        </w:rPr>
        <w:t>Centre-Val de Loire higher education context</w:t>
      </w:r>
      <w:bookmarkEnd w:id="13"/>
    </w:p>
    <w:p w:rsidR="00B66B02" w:rsidRPr="003F6B2B" w:rsidRDefault="006C215F" w:rsidP="003F6B2B">
      <w:pPr>
        <w:spacing w:before="120" w:after="120" w:line="269" w:lineRule="auto"/>
        <w:rPr>
          <w:rFonts w:ascii="Verdana" w:hAnsi="Verdana"/>
        </w:rPr>
      </w:pPr>
      <w:r w:rsidRPr="003F6B2B">
        <w:rPr>
          <w:rFonts w:ascii="Verdana" w:hAnsi="Verdana"/>
        </w:rPr>
        <w:t xml:space="preserve">The region has three higher education institutions, the University of Orléans, the University of Tours and INSA-Centre Val de Loire. </w:t>
      </w:r>
    </w:p>
    <w:p w:rsidR="006C215F" w:rsidRPr="003F6B2B" w:rsidRDefault="006C215F" w:rsidP="003F6B2B">
      <w:pPr>
        <w:spacing w:before="120" w:after="120" w:line="269" w:lineRule="auto"/>
        <w:rPr>
          <w:rFonts w:ascii="Verdana" w:hAnsi="Verdana"/>
        </w:rPr>
      </w:pPr>
    </w:p>
    <w:p w:rsidR="00B66B02" w:rsidRPr="003F6B2B" w:rsidRDefault="00B66B02" w:rsidP="003F6B2B">
      <w:pPr>
        <w:spacing w:before="120" w:after="120" w:line="269" w:lineRule="auto"/>
        <w:rPr>
          <w:rFonts w:ascii="Verdana" w:hAnsi="Verdana"/>
          <w:b/>
        </w:rPr>
      </w:pPr>
      <w:r w:rsidRPr="003F6B2B">
        <w:rPr>
          <w:rFonts w:ascii="Verdana" w:hAnsi="Verdana"/>
          <w:b/>
        </w:rPr>
        <w:t>University of Orléans</w:t>
      </w:r>
    </w:p>
    <w:p w:rsidR="00391933" w:rsidRPr="003F6B2B" w:rsidRDefault="00DB416D" w:rsidP="003F6B2B">
      <w:pPr>
        <w:spacing w:before="120" w:after="120" w:line="269" w:lineRule="auto"/>
        <w:jc w:val="both"/>
        <w:rPr>
          <w:rFonts w:ascii="Verdana" w:hAnsi="Verdana"/>
        </w:rPr>
      </w:pPr>
      <w:r w:rsidRPr="003F6B2B">
        <w:rPr>
          <w:rFonts w:ascii="Verdana" w:hAnsi="Verdana"/>
        </w:rPr>
        <w:t>Université d’Orléans, a comprehensive public institution, occupies four sites in France’s Centre region: Bourges, Chartres, Châteauroux/Issoudun, and Orléans. The university has an enr</w:t>
      </w:r>
      <w:r w:rsidR="00F628E6" w:rsidRPr="003F6B2B">
        <w:rPr>
          <w:rFonts w:ascii="Verdana" w:hAnsi="Verdana"/>
        </w:rPr>
        <w:t>ollment of 16.</w:t>
      </w:r>
      <w:r w:rsidRPr="003F6B2B">
        <w:rPr>
          <w:rFonts w:ascii="Verdana" w:hAnsi="Verdana"/>
        </w:rPr>
        <w:t xml:space="preserve">000 </w:t>
      </w:r>
      <w:r w:rsidR="00F628E6" w:rsidRPr="003F6B2B">
        <w:rPr>
          <w:rFonts w:ascii="Verdana" w:hAnsi="Verdana"/>
        </w:rPr>
        <w:t xml:space="preserve">students </w:t>
      </w:r>
      <w:r w:rsidRPr="003F6B2B">
        <w:rPr>
          <w:rFonts w:ascii="Verdana" w:hAnsi="Verdana"/>
        </w:rPr>
        <w:t>and a faculty of 1,100 professors, instructors, and researchers. It celebrated its 700</w:t>
      </w:r>
      <w:r w:rsidRPr="003F6B2B">
        <w:rPr>
          <w:rFonts w:ascii="Verdana" w:hAnsi="Verdana"/>
          <w:vertAlign w:val="superscript"/>
        </w:rPr>
        <w:t>th</w:t>
      </w:r>
      <w:r w:rsidRPr="003F6B2B">
        <w:rPr>
          <w:rFonts w:ascii="Verdana" w:hAnsi="Verdana"/>
        </w:rPr>
        <w:t xml:space="preserve"> anniversary in 2006.</w:t>
      </w:r>
      <w:r w:rsidR="00391933" w:rsidRPr="003F6B2B">
        <w:rPr>
          <w:rFonts w:ascii="Verdana" w:hAnsi="Verdana"/>
        </w:rPr>
        <w:t xml:space="preserve"> </w:t>
      </w:r>
      <w:r w:rsidR="001F7827" w:rsidRPr="003F6B2B">
        <w:rPr>
          <w:rFonts w:ascii="Verdana" w:hAnsi="Verdana"/>
        </w:rPr>
        <w:t>The university offers a full arra</w:t>
      </w:r>
      <w:r w:rsidR="00E94D9C" w:rsidRPr="003F6B2B">
        <w:rPr>
          <w:rFonts w:ascii="Verdana" w:hAnsi="Verdana"/>
        </w:rPr>
        <w:t>y of degree programs</w:t>
      </w:r>
      <w:r w:rsidR="001F7827" w:rsidRPr="003F6B2B">
        <w:rPr>
          <w:rFonts w:ascii="Verdana" w:hAnsi="Verdana"/>
        </w:rPr>
        <w:t>: Licence, Master, Doctorate in law, economics, management, arts, letters, languages, humanities, social sciences, science, technology, and health. Programmes are organised into</w:t>
      </w:r>
      <w:r w:rsidR="00391933" w:rsidRPr="003F6B2B">
        <w:rPr>
          <w:rFonts w:ascii="Verdana" w:hAnsi="Verdana"/>
        </w:rPr>
        <w:t xml:space="preserve"> 6 multi-disciplinary thematic institutes, 4 IUTs, 1 Engineering School and 1 ESPE. Research are organised around 26 research laboratories, 4 doctoral departments enrolling 450 doctoral students yearly, 50 patents, and 100 dissertations defended each year (Campus France, 2018)</w:t>
      </w:r>
      <w:r w:rsidR="00391933" w:rsidRPr="003F6B2B">
        <w:rPr>
          <w:rStyle w:val="FootnoteReference"/>
          <w:rFonts w:ascii="Verdana" w:hAnsi="Verdana"/>
        </w:rPr>
        <w:footnoteReference w:id="18"/>
      </w:r>
      <w:r w:rsidR="00391933" w:rsidRPr="003F6B2B">
        <w:rPr>
          <w:rFonts w:ascii="Verdana" w:hAnsi="Verdana"/>
        </w:rPr>
        <w:t xml:space="preserve">. </w:t>
      </w:r>
    </w:p>
    <w:p w:rsidR="00B66B02" w:rsidRPr="003F6B2B" w:rsidRDefault="001C0A34" w:rsidP="003F6B2B">
      <w:pPr>
        <w:spacing w:before="120" w:after="120" w:line="269" w:lineRule="auto"/>
        <w:jc w:val="both"/>
        <w:rPr>
          <w:rFonts w:ascii="Verdana" w:hAnsi="Verdana"/>
        </w:rPr>
      </w:pPr>
      <w:r w:rsidRPr="003F6B2B">
        <w:rPr>
          <w:rFonts w:ascii="Verdana" w:hAnsi="Verdana"/>
        </w:rPr>
        <w:t>In 2015</w:t>
      </w:r>
      <w:r w:rsidR="00B66B02" w:rsidRPr="003F6B2B">
        <w:rPr>
          <w:rFonts w:ascii="Verdana" w:hAnsi="Verdana"/>
        </w:rPr>
        <w:t xml:space="preserve"> the </w:t>
      </w:r>
      <w:r w:rsidR="00F628E6" w:rsidRPr="003F6B2B">
        <w:rPr>
          <w:rFonts w:ascii="Verdana" w:hAnsi="Verdana"/>
        </w:rPr>
        <w:t>University of Orléans became part of</w:t>
      </w:r>
      <w:r w:rsidR="00B66B02" w:rsidRPr="003F6B2B">
        <w:rPr>
          <w:rFonts w:ascii="Verdana" w:hAnsi="Verdana"/>
        </w:rPr>
        <w:t xml:space="preserve"> </w:t>
      </w:r>
      <w:r w:rsidR="006C215F" w:rsidRPr="003F6B2B">
        <w:rPr>
          <w:rFonts w:ascii="Verdana" w:hAnsi="Verdana"/>
        </w:rPr>
        <w:t>the</w:t>
      </w:r>
      <w:r w:rsidR="00F628E6" w:rsidRPr="003F6B2B">
        <w:rPr>
          <w:rFonts w:ascii="Verdana" w:hAnsi="Verdana"/>
        </w:rPr>
        <w:t xml:space="preserve"> consolidated </w:t>
      </w:r>
      <w:r w:rsidR="006C215F" w:rsidRPr="003F6B2B">
        <w:rPr>
          <w:rFonts w:ascii="Verdana" w:hAnsi="Verdana"/>
        </w:rPr>
        <w:t xml:space="preserve">Léonard de Vinci </w:t>
      </w:r>
      <w:r w:rsidR="00F628E6" w:rsidRPr="003F6B2B">
        <w:rPr>
          <w:rFonts w:ascii="Verdana" w:hAnsi="Verdana"/>
        </w:rPr>
        <w:t xml:space="preserve">University, that associates universities and higher education institutions (COMUE) in the French regions of Centre-Val de Loire and part of Nouvelle-Aquitaine. However from 2018 the association will be limited only to Centre-Val de Loire region higher education institutions. </w:t>
      </w:r>
    </w:p>
    <w:p w:rsidR="00B66B02" w:rsidRPr="003F6B2B" w:rsidRDefault="00F628E6" w:rsidP="003F6B2B">
      <w:pPr>
        <w:spacing w:before="120" w:after="120" w:line="269" w:lineRule="auto"/>
        <w:jc w:val="both"/>
        <w:rPr>
          <w:rFonts w:ascii="Verdana" w:hAnsi="Verdana"/>
        </w:rPr>
      </w:pPr>
      <w:r w:rsidRPr="003F6B2B">
        <w:rPr>
          <w:rFonts w:ascii="Verdana" w:hAnsi="Verdana"/>
        </w:rPr>
        <w:t xml:space="preserve">The University of Orléans currently </w:t>
      </w:r>
      <w:r w:rsidR="00B66B02" w:rsidRPr="003F6B2B">
        <w:rPr>
          <w:rFonts w:ascii="Verdana" w:hAnsi="Verdana"/>
        </w:rPr>
        <w:t xml:space="preserve">includes three </w:t>
      </w:r>
      <w:r w:rsidR="006C215F" w:rsidRPr="003F6B2B">
        <w:rPr>
          <w:rFonts w:ascii="Verdana" w:hAnsi="Verdana"/>
        </w:rPr>
        <w:t xml:space="preserve">Research-Teaching Unities (UFR) </w:t>
      </w:r>
      <w:r w:rsidR="00B66B02" w:rsidRPr="003F6B2B">
        <w:rPr>
          <w:rFonts w:ascii="Verdana" w:hAnsi="Verdana"/>
        </w:rPr>
        <w:t>Collegium (Literature, Languages &amp; Social Sciences, E</w:t>
      </w:r>
      <w:r w:rsidR="006C215F" w:rsidRPr="003F6B2B">
        <w:rPr>
          <w:rFonts w:ascii="Verdana" w:hAnsi="Verdana"/>
        </w:rPr>
        <w:t xml:space="preserve">conomics, Management &amp; Law, and </w:t>
      </w:r>
      <w:r w:rsidR="00B66B02" w:rsidRPr="003F6B2B">
        <w:rPr>
          <w:rFonts w:ascii="Verdana" w:hAnsi="Verdana"/>
        </w:rPr>
        <w:t>Sciences &amp; Technology), in addition to the university School of</w:t>
      </w:r>
      <w:r w:rsidR="006C215F" w:rsidRPr="003F6B2B">
        <w:rPr>
          <w:rFonts w:ascii="Verdana" w:hAnsi="Verdana"/>
        </w:rPr>
        <w:t xml:space="preserve"> Engineers (Polytech Orléans), </w:t>
      </w:r>
      <w:r w:rsidR="00B66B02" w:rsidRPr="003F6B2B">
        <w:rPr>
          <w:rFonts w:ascii="Verdana" w:hAnsi="Verdana"/>
        </w:rPr>
        <w:t xml:space="preserve">four University Institutes of Technology, ESPE (École </w:t>
      </w:r>
      <w:r w:rsidR="006C215F" w:rsidRPr="003F6B2B">
        <w:rPr>
          <w:rFonts w:ascii="Verdana" w:hAnsi="Verdana"/>
        </w:rPr>
        <w:t xml:space="preserve">Supérieure du Professorat et de </w:t>
      </w:r>
      <w:r w:rsidR="00B66B02" w:rsidRPr="003F6B2B">
        <w:rPr>
          <w:rFonts w:ascii="Verdana" w:hAnsi="Verdana"/>
        </w:rPr>
        <w:t>l’Éducation) and OSUC (Observatoire des Sciences de l'Univ</w:t>
      </w:r>
      <w:r w:rsidR="006C215F" w:rsidRPr="003F6B2B">
        <w:rPr>
          <w:rFonts w:ascii="Verdana" w:hAnsi="Verdana"/>
        </w:rPr>
        <w:t xml:space="preserve">ers du Centre) that is detailed </w:t>
      </w:r>
      <w:r w:rsidR="00B66B02" w:rsidRPr="003F6B2B">
        <w:rPr>
          <w:rFonts w:ascii="Verdana" w:hAnsi="Verdana"/>
        </w:rPr>
        <w:t>below.</w:t>
      </w:r>
    </w:p>
    <w:p w:rsidR="00B66B02" w:rsidRPr="003F6B2B" w:rsidRDefault="00B66B02" w:rsidP="003F6B2B">
      <w:pPr>
        <w:spacing w:before="120" w:after="120" w:line="269" w:lineRule="auto"/>
        <w:jc w:val="both"/>
        <w:rPr>
          <w:rFonts w:ascii="Verdana" w:hAnsi="Verdana"/>
        </w:rPr>
      </w:pPr>
      <w:r w:rsidRPr="003F6B2B">
        <w:rPr>
          <w:rFonts w:ascii="Verdana" w:hAnsi="Verdana"/>
        </w:rPr>
        <w:t>Other sites are disseminated within the regio</w:t>
      </w:r>
      <w:r w:rsidR="00E26AE9" w:rsidRPr="003F6B2B">
        <w:rPr>
          <w:rFonts w:ascii="Verdana" w:hAnsi="Verdana"/>
        </w:rPr>
        <w:t xml:space="preserve">n, including Bourges, Chartres, </w:t>
      </w:r>
      <w:r w:rsidRPr="003F6B2B">
        <w:rPr>
          <w:rFonts w:ascii="Verdana" w:hAnsi="Verdana"/>
        </w:rPr>
        <w:t>Châteauroux-Issoudun and Blois. University of Orléans c</w:t>
      </w:r>
      <w:r w:rsidR="00E26AE9" w:rsidRPr="003F6B2B">
        <w:rPr>
          <w:rFonts w:ascii="Verdana" w:hAnsi="Verdana"/>
        </w:rPr>
        <w:t xml:space="preserve">urrently welcomes nearly 16,000 </w:t>
      </w:r>
      <w:r w:rsidRPr="003F6B2B">
        <w:rPr>
          <w:rFonts w:ascii="Verdana" w:hAnsi="Verdana"/>
        </w:rPr>
        <w:t>students, 12% of which are foreign students.</w:t>
      </w:r>
    </w:p>
    <w:p w:rsidR="00E26AE9" w:rsidRPr="003F6B2B" w:rsidRDefault="00E26AE9" w:rsidP="003F6B2B">
      <w:pPr>
        <w:spacing w:before="120" w:after="120" w:line="269" w:lineRule="auto"/>
        <w:rPr>
          <w:rFonts w:ascii="Verdana" w:hAnsi="Verdana"/>
        </w:rPr>
      </w:pPr>
    </w:p>
    <w:p w:rsidR="00B66B02" w:rsidRPr="003F6B2B" w:rsidRDefault="00B66B02" w:rsidP="003F6B2B">
      <w:pPr>
        <w:spacing w:before="120" w:after="120" w:line="269" w:lineRule="auto"/>
        <w:rPr>
          <w:rFonts w:ascii="Verdana" w:hAnsi="Verdana"/>
          <w:b/>
        </w:rPr>
      </w:pPr>
      <w:r w:rsidRPr="003F6B2B">
        <w:rPr>
          <w:rFonts w:ascii="Verdana" w:hAnsi="Verdana"/>
          <w:b/>
        </w:rPr>
        <w:t>University François Rabelais of Tours</w:t>
      </w:r>
    </w:p>
    <w:p w:rsidR="00E26AE9" w:rsidRPr="003F6B2B" w:rsidRDefault="00E26AE9" w:rsidP="003F6B2B">
      <w:pPr>
        <w:spacing w:before="120" w:after="120" w:line="269" w:lineRule="auto"/>
        <w:jc w:val="both"/>
        <w:rPr>
          <w:rFonts w:ascii="Verdana" w:hAnsi="Verdana"/>
        </w:rPr>
      </w:pPr>
      <w:r w:rsidRPr="003F6B2B">
        <w:rPr>
          <w:rFonts w:ascii="Verdana" w:hAnsi="Verdana"/>
        </w:rPr>
        <w:t>The University of Tours brings together over 27,000 students, including more than 6,100 in Medicine, about 4,400 in arts and humanities, 4,400 in Law Economics and Social sciences, almost 4,000 in Sciences and Technology, 3,400 in Literature and Languages, 2,100 in the University Institute of Technology, 1,150 in Polytechnic School, almost 900 in Pharmaceutical sciences, 600 in Blois IUT, 200 in the CUEFEE (Centre Universitaire d'Enseignement du Français pour Etudiants Etrangers), about 160 in the CESR (Centre d’études supérieures de la Renaissance), and 35 for skills and diplomas specific to continuing education programmes. In 2015, the rate of professional integration of graduates from the 2013-2014 class was about</w:t>
      </w:r>
      <w:r w:rsidR="00BA3A6E" w:rsidRPr="003F6B2B">
        <w:rPr>
          <w:rFonts w:ascii="Verdana" w:hAnsi="Verdana"/>
        </w:rPr>
        <w:t xml:space="preserve"> </w:t>
      </w:r>
      <w:r w:rsidRPr="003F6B2B">
        <w:rPr>
          <w:rFonts w:ascii="Verdana" w:hAnsi="Verdana"/>
        </w:rPr>
        <w:t>91%.</w:t>
      </w:r>
    </w:p>
    <w:p w:rsidR="00B66B02" w:rsidRPr="003F6B2B" w:rsidRDefault="00B66B02" w:rsidP="003F6B2B">
      <w:pPr>
        <w:spacing w:before="120" w:after="120" w:line="269" w:lineRule="auto"/>
        <w:jc w:val="both"/>
        <w:rPr>
          <w:rFonts w:ascii="Verdana" w:hAnsi="Verdana"/>
        </w:rPr>
      </w:pPr>
      <w:r w:rsidRPr="003F6B2B">
        <w:rPr>
          <w:rFonts w:ascii="Verdana" w:hAnsi="Verdana"/>
        </w:rPr>
        <w:t xml:space="preserve">The Université François Rabelais de Tours – with </w:t>
      </w:r>
      <w:r w:rsidR="00E26AE9" w:rsidRPr="003F6B2B">
        <w:rPr>
          <w:rFonts w:ascii="Verdana" w:hAnsi="Verdana"/>
        </w:rPr>
        <w:t xml:space="preserve">its seven Training and Research </w:t>
      </w:r>
      <w:r w:rsidRPr="003F6B2B">
        <w:rPr>
          <w:rFonts w:ascii="Verdana" w:hAnsi="Verdana"/>
        </w:rPr>
        <w:t>Unities (former ‘Facultés’), its two University Institu</w:t>
      </w:r>
      <w:r w:rsidR="00E26AE9" w:rsidRPr="003F6B2B">
        <w:rPr>
          <w:rFonts w:ascii="Verdana" w:hAnsi="Verdana"/>
        </w:rPr>
        <w:t xml:space="preserve">tes of Technology (IUT) and its </w:t>
      </w:r>
      <w:r w:rsidRPr="003F6B2B">
        <w:rPr>
          <w:rFonts w:ascii="Verdana" w:hAnsi="Verdana"/>
        </w:rPr>
        <w:t>Polytechnic School – offers very diversified education p</w:t>
      </w:r>
      <w:r w:rsidR="00E26AE9" w:rsidRPr="003F6B2B">
        <w:rPr>
          <w:rFonts w:ascii="Verdana" w:hAnsi="Verdana"/>
        </w:rPr>
        <w:t xml:space="preserve">athways: arts, humanities, law, </w:t>
      </w:r>
      <w:r w:rsidRPr="003F6B2B">
        <w:rPr>
          <w:rFonts w:ascii="Verdana" w:hAnsi="Verdana"/>
        </w:rPr>
        <w:t xml:space="preserve">economics, trade and business studies, literature and languages, </w:t>
      </w:r>
      <w:r w:rsidR="00E26AE9" w:rsidRPr="003F6B2B">
        <w:rPr>
          <w:rFonts w:ascii="Verdana" w:hAnsi="Verdana"/>
        </w:rPr>
        <w:t xml:space="preserve">health and biology, science and </w:t>
      </w:r>
      <w:r w:rsidR="006F3387" w:rsidRPr="003F6B2B">
        <w:rPr>
          <w:rFonts w:ascii="Verdana" w:hAnsi="Verdana"/>
        </w:rPr>
        <w:t>technology, etc.</w:t>
      </w:r>
    </w:p>
    <w:p w:rsidR="00B66B02" w:rsidRPr="003F6B2B" w:rsidRDefault="00B66B02" w:rsidP="003F6B2B">
      <w:pPr>
        <w:spacing w:before="120" w:after="120" w:line="269" w:lineRule="auto"/>
        <w:jc w:val="both"/>
        <w:rPr>
          <w:rFonts w:ascii="Verdana" w:hAnsi="Verdana"/>
        </w:rPr>
      </w:pPr>
      <w:r w:rsidRPr="003F6B2B">
        <w:rPr>
          <w:rFonts w:ascii="Verdana" w:hAnsi="Verdana"/>
        </w:rPr>
        <w:t xml:space="preserve">With more than 40 laboratories which are widely recognised </w:t>
      </w:r>
      <w:r w:rsidR="00E26AE9" w:rsidRPr="003F6B2B">
        <w:rPr>
          <w:rFonts w:ascii="Verdana" w:hAnsi="Verdana"/>
        </w:rPr>
        <w:t xml:space="preserve">both nationally and </w:t>
      </w:r>
      <w:r w:rsidRPr="003F6B2B">
        <w:rPr>
          <w:rFonts w:ascii="Verdana" w:hAnsi="Verdana"/>
        </w:rPr>
        <w:t>internationally, the University of Tours proves to be the</w:t>
      </w:r>
      <w:r w:rsidR="00E26AE9" w:rsidRPr="003F6B2B">
        <w:rPr>
          <w:rFonts w:ascii="Verdana" w:hAnsi="Verdana"/>
        </w:rPr>
        <w:t xml:space="preserve"> most important public research </w:t>
      </w:r>
      <w:r w:rsidRPr="003F6B2B">
        <w:rPr>
          <w:rFonts w:ascii="Verdana" w:hAnsi="Verdana"/>
        </w:rPr>
        <w:t>institution in the region. It develops centres of excellence in t</w:t>
      </w:r>
      <w:r w:rsidR="00E26AE9" w:rsidRPr="003F6B2B">
        <w:rPr>
          <w:rFonts w:ascii="Verdana" w:hAnsi="Verdana"/>
        </w:rPr>
        <w:t xml:space="preserve">he following areas: Mathematics </w:t>
      </w:r>
      <w:r w:rsidRPr="003F6B2B">
        <w:rPr>
          <w:rFonts w:ascii="Verdana" w:hAnsi="Verdana"/>
        </w:rPr>
        <w:t>and its applications, Materials, Biology and Heath, Languages a</w:t>
      </w:r>
      <w:r w:rsidR="00E26AE9" w:rsidRPr="003F6B2B">
        <w:rPr>
          <w:rFonts w:ascii="Verdana" w:hAnsi="Verdana"/>
        </w:rPr>
        <w:t xml:space="preserve">nd civilisation, History of the </w:t>
      </w:r>
      <w:r w:rsidRPr="003F6B2B">
        <w:rPr>
          <w:rFonts w:ascii="Verdana" w:hAnsi="Verdana"/>
        </w:rPr>
        <w:t>Renaissance, City and urban planning.</w:t>
      </w:r>
    </w:p>
    <w:p w:rsidR="00B66B02" w:rsidRPr="003F6B2B" w:rsidRDefault="00B66B02" w:rsidP="003F6B2B">
      <w:pPr>
        <w:spacing w:before="120" w:after="120" w:line="269" w:lineRule="auto"/>
        <w:jc w:val="both"/>
        <w:rPr>
          <w:rFonts w:ascii="Verdana" w:hAnsi="Verdana"/>
        </w:rPr>
      </w:pPr>
      <w:r w:rsidRPr="003F6B2B">
        <w:rPr>
          <w:rFonts w:ascii="Verdana" w:hAnsi="Verdana"/>
        </w:rPr>
        <w:t>The University, administrated by three central council</w:t>
      </w:r>
      <w:r w:rsidR="00E26AE9" w:rsidRPr="003F6B2B">
        <w:rPr>
          <w:rFonts w:ascii="Verdana" w:hAnsi="Verdana"/>
        </w:rPr>
        <w:t xml:space="preserve">s, including the administrative </w:t>
      </w:r>
      <w:r w:rsidRPr="003F6B2B">
        <w:rPr>
          <w:rFonts w:ascii="Verdana" w:hAnsi="Verdana"/>
        </w:rPr>
        <w:t>board, the ‘Research’ Commission and the ‘Education a</w:t>
      </w:r>
      <w:r w:rsidR="00E26AE9" w:rsidRPr="003F6B2B">
        <w:rPr>
          <w:rFonts w:ascii="Verdana" w:hAnsi="Verdana"/>
        </w:rPr>
        <w:t xml:space="preserve">nd University life’ Commission, </w:t>
      </w:r>
      <w:r w:rsidRPr="003F6B2B">
        <w:rPr>
          <w:rFonts w:ascii="Verdana" w:hAnsi="Verdana"/>
        </w:rPr>
        <w:t xml:space="preserve">consists of seven education and research unities (see above). </w:t>
      </w:r>
      <w:r w:rsidR="00E26AE9" w:rsidRPr="003F6B2B">
        <w:rPr>
          <w:rFonts w:ascii="Verdana" w:hAnsi="Verdana"/>
        </w:rPr>
        <w:t xml:space="preserve">Created in 1971, and reinforced </w:t>
      </w:r>
      <w:r w:rsidRPr="003F6B2B">
        <w:rPr>
          <w:rFonts w:ascii="Verdana" w:hAnsi="Verdana"/>
        </w:rPr>
        <w:t>by a new Faculty of economics and social sciences (Campus des Deux-Lions).</w:t>
      </w:r>
    </w:p>
    <w:p w:rsidR="00B66B02" w:rsidRPr="003F6B2B" w:rsidRDefault="00B66B02" w:rsidP="003F6B2B">
      <w:pPr>
        <w:spacing w:before="120" w:after="120" w:line="269" w:lineRule="auto"/>
        <w:jc w:val="both"/>
        <w:rPr>
          <w:rFonts w:ascii="Verdana" w:hAnsi="Verdana"/>
        </w:rPr>
      </w:pPr>
      <w:r w:rsidRPr="003F6B2B">
        <w:rPr>
          <w:rFonts w:ascii="Verdana" w:hAnsi="Verdana"/>
        </w:rPr>
        <w:t xml:space="preserve">From 2004, it merged together with the University of </w:t>
      </w:r>
      <w:r w:rsidR="00E26AE9" w:rsidRPr="003F6B2B">
        <w:rPr>
          <w:rFonts w:ascii="Verdana" w:hAnsi="Verdana"/>
        </w:rPr>
        <w:t xml:space="preserve">Orléans through the creation of </w:t>
      </w:r>
      <w:r w:rsidRPr="003F6B2B">
        <w:rPr>
          <w:rFonts w:ascii="Verdana" w:hAnsi="Verdana"/>
        </w:rPr>
        <w:t>the Regional University Pole. In March 2010, the Universi</w:t>
      </w:r>
      <w:r w:rsidR="00E26AE9" w:rsidRPr="003F6B2B">
        <w:rPr>
          <w:rFonts w:ascii="Verdana" w:hAnsi="Verdana"/>
        </w:rPr>
        <w:t xml:space="preserve">ty of Tours officially became a </w:t>
      </w:r>
      <w:r w:rsidRPr="003F6B2B">
        <w:rPr>
          <w:rFonts w:ascii="Verdana" w:hAnsi="Verdana"/>
        </w:rPr>
        <w:t>founding member of the Pole of research and higher education</w:t>
      </w:r>
      <w:r w:rsidR="00E26AE9" w:rsidRPr="003F6B2B">
        <w:rPr>
          <w:rFonts w:ascii="Verdana" w:hAnsi="Verdana"/>
        </w:rPr>
        <w:t xml:space="preserve">. Considering giving a European </w:t>
      </w:r>
      <w:r w:rsidRPr="003F6B2B">
        <w:rPr>
          <w:rFonts w:ascii="Verdana" w:hAnsi="Verdana"/>
        </w:rPr>
        <w:t>dimension, the university layed emphasis on strengthening its i</w:t>
      </w:r>
      <w:r w:rsidR="00E26AE9" w:rsidRPr="003F6B2B">
        <w:rPr>
          <w:rFonts w:ascii="Verdana" w:hAnsi="Verdana"/>
        </w:rPr>
        <w:t xml:space="preserve">nternational attractiveness and </w:t>
      </w:r>
      <w:r w:rsidRPr="003F6B2B">
        <w:rPr>
          <w:rFonts w:ascii="Verdana" w:hAnsi="Verdana"/>
        </w:rPr>
        <w:t>started an international ad hoc portal. By 2015, the Uni</w:t>
      </w:r>
      <w:r w:rsidR="00E26AE9" w:rsidRPr="003F6B2B">
        <w:rPr>
          <w:rFonts w:ascii="Verdana" w:hAnsi="Verdana"/>
        </w:rPr>
        <w:t xml:space="preserve">versity of Tours integrated the </w:t>
      </w:r>
      <w:r w:rsidRPr="003F6B2B">
        <w:rPr>
          <w:rFonts w:ascii="Verdana" w:hAnsi="Verdana"/>
        </w:rPr>
        <w:t>Confederal Léonard de Vinci University.</w:t>
      </w:r>
    </w:p>
    <w:p w:rsidR="00B66B02" w:rsidRPr="003F6B2B" w:rsidRDefault="00B66B02" w:rsidP="003F6B2B">
      <w:pPr>
        <w:spacing w:before="120" w:after="120" w:line="269" w:lineRule="auto"/>
        <w:rPr>
          <w:rFonts w:ascii="Verdana" w:hAnsi="Verdana"/>
        </w:rPr>
      </w:pPr>
    </w:p>
    <w:p w:rsidR="006F3387" w:rsidRPr="003F6B2B" w:rsidRDefault="006F3387"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4E0F4F0D" wp14:editId="3C5892D2">
            <wp:extent cx="5089568"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89568" cy="4457700"/>
                    </a:xfrm>
                    <a:prstGeom prst="rect">
                      <a:avLst/>
                    </a:prstGeom>
                  </pic:spPr>
                </pic:pic>
              </a:graphicData>
            </a:graphic>
          </wp:inline>
        </w:drawing>
      </w:r>
    </w:p>
    <w:p w:rsidR="00B66B02" w:rsidRPr="003F6B2B" w:rsidRDefault="00B66B02" w:rsidP="003F6B2B">
      <w:pPr>
        <w:spacing w:before="120" w:after="120" w:line="269" w:lineRule="auto"/>
        <w:jc w:val="center"/>
        <w:rPr>
          <w:rFonts w:ascii="Verdana" w:hAnsi="Verdana"/>
          <w:sz w:val="18"/>
          <w:szCs w:val="18"/>
          <w:lang w:val="fr-FR"/>
        </w:rPr>
      </w:pPr>
      <w:r w:rsidRPr="003F6B2B">
        <w:rPr>
          <w:rFonts w:ascii="Verdana" w:hAnsi="Verdana"/>
          <w:sz w:val="18"/>
          <w:szCs w:val="18"/>
          <w:lang w:val="fr-FR"/>
        </w:rPr>
        <w:t>Source : CESER Centre-Val de Loire – Enseignement supérieur et recherche en région Centre-Val de Loire –</w:t>
      </w:r>
    </w:p>
    <w:p w:rsidR="00B66B02" w:rsidRPr="003F6B2B" w:rsidRDefault="00B66B02" w:rsidP="003F6B2B">
      <w:pPr>
        <w:spacing w:before="120" w:after="120" w:line="269" w:lineRule="auto"/>
        <w:jc w:val="center"/>
        <w:rPr>
          <w:rFonts w:ascii="Verdana" w:hAnsi="Verdana"/>
          <w:sz w:val="18"/>
          <w:szCs w:val="18"/>
          <w:lang w:val="fr-FR"/>
        </w:rPr>
      </w:pPr>
      <w:r w:rsidRPr="003F6B2B">
        <w:rPr>
          <w:rFonts w:ascii="Verdana" w:hAnsi="Verdana"/>
          <w:sz w:val="18"/>
          <w:szCs w:val="18"/>
          <w:lang w:val="fr-FR"/>
        </w:rPr>
        <w:t>ENSEIGNEMENT SUPÉRIEUR ET RECHERCHE EN RÉGION CENTRE-VAL DE LOIRE ET LIENS AVEC</w:t>
      </w:r>
    </w:p>
    <w:p w:rsidR="00B66B02" w:rsidRPr="003F6B2B" w:rsidRDefault="00B66B02" w:rsidP="003F6B2B">
      <w:pPr>
        <w:spacing w:before="120" w:after="120" w:line="269" w:lineRule="auto"/>
        <w:jc w:val="center"/>
        <w:rPr>
          <w:rFonts w:ascii="Verdana" w:hAnsi="Verdana"/>
          <w:sz w:val="18"/>
          <w:szCs w:val="18"/>
          <w:lang w:val="fr-FR"/>
        </w:rPr>
      </w:pPr>
      <w:r w:rsidRPr="003F6B2B">
        <w:rPr>
          <w:rFonts w:ascii="Verdana" w:hAnsi="Verdana"/>
          <w:sz w:val="18"/>
          <w:szCs w:val="18"/>
          <w:lang w:val="fr-FR"/>
        </w:rPr>
        <w:t>SES TERRITOIRES - décembre 2016.</w:t>
      </w:r>
    </w:p>
    <w:p w:rsidR="006F3387" w:rsidRPr="003F6B2B" w:rsidRDefault="006F3387" w:rsidP="003F6B2B">
      <w:pPr>
        <w:spacing w:before="120" w:after="120" w:line="269" w:lineRule="auto"/>
        <w:jc w:val="both"/>
        <w:rPr>
          <w:rFonts w:ascii="Verdana" w:hAnsi="Verdana"/>
          <w:b/>
          <w:lang w:val="fr-FR"/>
        </w:rPr>
      </w:pPr>
    </w:p>
    <w:p w:rsidR="00B66B02" w:rsidRPr="003F6B2B" w:rsidRDefault="00B66B02" w:rsidP="003F6B2B">
      <w:pPr>
        <w:spacing w:before="120" w:after="120" w:line="269" w:lineRule="auto"/>
        <w:jc w:val="both"/>
        <w:rPr>
          <w:rFonts w:ascii="Verdana" w:hAnsi="Verdana"/>
          <w:b/>
          <w:lang w:val="fr-FR"/>
        </w:rPr>
      </w:pPr>
      <w:r w:rsidRPr="003F6B2B">
        <w:rPr>
          <w:rFonts w:ascii="Verdana" w:hAnsi="Verdana"/>
          <w:b/>
          <w:lang w:val="fr-FR"/>
        </w:rPr>
        <w:t>Institut National de Sciences Appliquées – INSA</w:t>
      </w:r>
    </w:p>
    <w:p w:rsidR="00B66B02" w:rsidRPr="003F6B2B" w:rsidRDefault="00B66B02" w:rsidP="003F6B2B">
      <w:pPr>
        <w:spacing w:before="120" w:after="120" w:line="269" w:lineRule="auto"/>
        <w:jc w:val="both"/>
        <w:rPr>
          <w:rFonts w:ascii="Verdana" w:hAnsi="Verdana"/>
        </w:rPr>
      </w:pPr>
      <w:r w:rsidRPr="003F6B2B">
        <w:rPr>
          <w:rFonts w:ascii="Verdana" w:hAnsi="Verdana"/>
        </w:rPr>
        <w:t>More recently, INSA Group, that belongs to a leadin</w:t>
      </w:r>
      <w:r w:rsidR="006F3387" w:rsidRPr="003F6B2B">
        <w:rPr>
          <w:rFonts w:ascii="Verdana" w:hAnsi="Verdana"/>
        </w:rPr>
        <w:t xml:space="preserve">g group of French institutes of </w:t>
      </w:r>
      <w:r w:rsidRPr="003F6B2B">
        <w:rPr>
          <w:rFonts w:ascii="Verdana" w:hAnsi="Verdana"/>
        </w:rPr>
        <w:t>science and technology has been providing successful educ</w:t>
      </w:r>
      <w:r w:rsidR="006F3387" w:rsidRPr="003F6B2B">
        <w:rPr>
          <w:rFonts w:ascii="Verdana" w:hAnsi="Verdana"/>
        </w:rPr>
        <w:t xml:space="preserve">ation to engineers, architects, </w:t>
      </w:r>
      <w:r w:rsidRPr="003F6B2B">
        <w:rPr>
          <w:rFonts w:ascii="Verdana" w:hAnsi="Verdana"/>
        </w:rPr>
        <w:t>landscape architects and PhD. Students.</w:t>
      </w:r>
    </w:p>
    <w:p w:rsidR="00B66B02" w:rsidRPr="003F6B2B" w:rsidRDefault="00B66B02" w:rsidP="003F6B2B">
      <w:pPr>
        <w:spacing w:before="120" w:after="120" w:line="269" w:lineRule="auto"/>
        <w:jc w:val="both"/>
        <w:rPr>
          <w:rFonts w:ascii="Verdana" w:hAnsi="Verdana"/>
        </w:rPr>
      </w:pPr>
      <w:r w:rsidRPr="003F6B2B">
        <w:rPr>
          <w:rFonts w:ascii="Verdana" w:hAnsi="Verdana"/>
        </w:rPr>
        <w:t>In fact, it has been playing an active role in scientific an</w:t>
      </w:r>
      <w:r w:rsidR="006F3387" w:rsidRPr="003F6B2B">
        <w:rPr>
          <w:rFonts w:ascii="Verdana" w:hAnsi="Verdana"/>
        </w:rPr>
        <w:t xml:space="preserve">d technological research; drive </w:t>
      </w:r>
      <w:r w:rsidRPr="003F6B2B">
        <w:rPr>
          <w:rFonts w:ascii="Verdana" w:hAnsi="Verdana"/>
        </w:rPr>
        <w:t>vocational training for engineers and technicians and promote scie</w:t>
      </w:r>
      <w:r w:rsidR="006F3387" w:rsidRPr="003F6B2B">
        <w:rPr>
          <w:rFonts w:ascii="Verdana" w:hAnsi="Verdana"/>
        </w:rPr>
        <w:t xml:space="preserve">ntific culture; contribute to a </w:t>
      </w:r>
      <w:r w:rsidRPr="003F6B2B">
        <w:rPr>
          <w:rFonts w:ascii="Verdana" w:hAnsi="Verdana"/>
        </w:rPr>
        <w:t>successful French economy by traini</w:t>
      </w:r>
      <w:r w:rsidR="006F3387" w:rsidRPr="003F6B2B">
        <w:rPr>
          <w:rFonts w:ascii="Verdana" w:hAnsi="Verdana"/>
        </w:rPr>
        <w:t xml:space="preserve">ng innovation-focused managers. </w:t>
      </w:r>
      <w:r w:rsidRPr="003F6B2B">
        <w:rPr>
          <w:rFonts w:ascii="Verdana" w:hAnsi="Verdana"/>
        </w:rPr>
        <w:t>Founded in 2014, INSA CVL (National Institute of A</w:t>
      </w:r>
      <w:r w:rsidR="006F3387" w:rsidRPr="003F6B2B">
        <w:rPr>
          <w:rFonts w:ascii="Verdana" w:hAnsi="Verdana"/>
        </w:rPr>
        <w:t xml:space="preserve">pplied Science in Centre-Val de </w:t>
      </w:r>
      <w:r w:rsidRPr="003F6B2B">
        <w:rPr>
          <w:rFonts w:ascii="Verdana" w:hAnsi="Verdana"/>
        </w:rPr>
        <w:t>Loire) is one of the 210 French engineering schools and univ</w:t>
      </w:r>
      <w:r w:rsidR="006F3387" w:rsidRPr="003F6B2B">
        <w:rPr>
          <w:rFonts w:ascii="Verdana" w:hAnsi="Verdana"/>
        </w:rPr>
        <w:t xml:space="preserve">ersities entitled to deliver an </w:t>
      </w:r>
      <w:r w:rsidRPr="003F6B2B">
        <w:rPr>
          <w:rFonts w:ascii="Verdana" w:hAnsi="Verdana"/>
        </w:rPr>
        <w:t>engineer diploma. This institution, as a member of the Natio</w:t>
      </w:r>
      <w:r w:rsidR="006F3387" w:rsidRPr="003F6B2B">
        <w:rPr>
          <w:rFonts w:ascii="Verdana" w:hAnsi="Verdana"/>
        </w:rPr>
        <w:t xml:space="preserve">nal INSA Group, originated from </w:t>
      </w:r>
      <w:r w:rsidRPr="003F6B2B">
        <w:rPr>
          <w:rFonts w:ascii="Verdana" w:hAnsi="Verdana"/>
        </w:rPr>
        <w:t>the merger of the National School of Engineers of Val de Loi</w:t>
      </w:r>
      <w:r w:rsidR="006F3387" w:rsidRPr="003F6B2B">
        <w:rPr>
          <w:rFonts w:ascii="Verdana" w:hAnsi="Verdana"/>
        </w:rPr>
        <w:t xml:space="preserve">re (ENIVL), the National School </w:t>
      </w:r>
      <w:r w:rsidRPr="003F6B2B">
        <w:rPr>
          <w:rFonts w:ascii="Verdana" w:hAnsi="Verdana"/>
        </w:rPr>
        <w:t xml:space="preserve">of Engineers of Bourges (ENSIB) and the National Higher </w:t>
      </w:r>
      <w:r w:rsidR="006F3387" w:rsidRPr="003F6B2B">
        <w:rPr>
          <w:rFonts w:ascii="Verdana" w:hAnsi="Verdana"/>
        </w:rPr>
        <w:t xml:space="preserve">School of Nature and Landscapes </w:t>
      </w:r>
      <w:r w:rsidRPr="003F6B2B">
        <w:rPr>
          <w:rFonts w:ascii="Verdana" w:hAnsi="Verdana"/>
        </w:rPr>
        <w:t>of Blois (ENSNP).</w:t>
      </w:r>
    </w:p>
    <w:p w:rsidR="00B66B02" w:rsidRPr="003F6B2B" w:rsidRDefault="00B66B02" w:rsidP="003F6B2B">
      <w:pPr>
        <w:spacing w:before="120" w:after="120" w:line="269" w:lineRule="auto"/>
        <w:jc w:val="both"/>
        <w:rPr>
          <w:rFonts w:ascii="Verdana" w:hAnsi="Verdana"/>
        </w:rPr>
      </w:pPr>
    </w:p>
    <w:p w:rsidR="00B66B02" w:rsidRPr="003F6B2B" w:rsidRDefault="00B66B02" w:rsidP="003F6B2B">
      <w:pPr>
        <w:pBdr>
          <w:top w:val="single" w:sz="4" w:space="1" w:color="auto"/>
          <w:left w:val="single" w:sz="4" w:space="4" w:color="auto"/>
          <w:bottom w:val="single" w:sz="4" w:space="1" w:color="auto"/>
          <w:right w:val="single" w:sz="4" w:space="4" w:color="auto"/>
        </w:pBdr>
        <w:spacing w:before="120" w:after="120" w:line="269" w:lineRule="auto"/>
        <w:jc w:val="both"/>
        <w:rPr>
          <w:rFonts w:ascii="Verdana" w:hAnsi="Verdana"/>
          <w:b/>
        </w:rPr>
      </w:pPr>
      <w:r w:rsidRPr="003F6B2B">
        <w:rPr>
          <w:rFonts w:ascii="Verdana" w:hAnsi="Verdana"/>
          <w:b/>
        </w:rPr>
        <w:t>INSA – Key figures:</w:t>
      </w:r>
    </w:p>
    <w:p w:rsidR="00B66B02" w:rsidRPr="003F6B2B" w:rsidRDefault="00B66B02" w:rsidP="003F6B2B">
      <w:pPr>
        <w:pBdr>
          <w:top w:val="single" w:sz="4" w:space="1" w:color="auto"/>
          <w:left w:val="single" w:sz="4" w:space="4" w:color="auto"/>
          <w:bottom w:val="single" w:sz="4" w:space="1" w:color="auto"/>
          <w:right w:val="single" w:sz="4" w:space="4" w:color="auto"/>
        </w:pBdr>
        <w:spacing w:before="120" w:after="120" w:line="269" w:lineRule="auto"/>
        <w:jc w:val="both"/>
        <w:rPr>
          <w:rFonts w:ascii="Verdana" w:hAnsi="Verdana"/>
        </w:rPr>
      </w:pPr>
      <w:r w:rsidRPr="003F6B2B">
        <w:rPr>
          <w:rFonts w:ascii="Verdana" w:hAnsi="Verdana"/>
        </w:rPr>
        <w:t>14,000 undergraduate engineers, 2,000 engineers and 50 architects and 35 landscape architects, graduated each year, 1,200 doctoral students, 3</w:t>
      </w:r>
      <w:r w:rsidR="00803B4E" w:rsidRPr="003F6B2B">
        <w:rPr>
          <w:rFonts w:ascii="Verdana" w:hAnsi="Verdana"/>
        </w:rPr>
        <w:t xml:space="preserve">1% scholarship students, 80,000 </w:t>
      </w:r>
      <w:r w:rsidRPr="003F6B2B">
        <w:rPr>
          <w:rFonts w:ascii="Verdana" w:hAnsi="Verdana"/>
        </w:rPr>
        <w:t>INSA engineers in France and worldwide, 1,500 staff, 1,590 teachers;</w:t>
      </w:r>
    </w:p>
    <w:p w:rsidR="00B66B02" w:rsidRPr="003F6B2B" w:rsidRDefault="00B66B02" w:rsidP="003F6B2B">
      <w:pPr>
        <w:pBdr>
          <w:top w:val="single" w:sz="4" w:space="1" w:color="auto"/>
          <w:left w:val="single" w:sz="4" w:space="4" w:color="auto"/>
          <w:bottom w:val="single" w:sz="4" w:space="1" w:color="auto"/>
          <w:right w:val="single" w:sz="4" w:space="4" w:color="auto"/>
        </w:pBdr>
        <w:spacing w:before="120" w:after="120" w:line="269" w:lineRule="auto"/>
        <w:jc w:val="both"/>
        <w:rPr>
          <w:rFonts w:ascii="Verdana" w:hAnsi="Verdana"/>
        </w:rPr>
      </w:pPr>
      <w:r w:rsidRPr="003F6B2B">
        <w:rPr>
          <w:rFonts w:ascii="Verdana" w:hAnsi="Verdana"/>
        </w:rPr>
        <w:t>Cutting-edge research: 55 laboratories, 1,200 doctoral students, 300 PhD. awarded each year, 1.700 scientific publications in international journals.</w:t>
      </w:r>
    </w:p>
    <w:p w:rsidR="00B66B02" w:rsidRPr="003F6B2B" w:rsidRDefault="00803B4E" w:rsidP="003F6B2B">
      <w:pPr>
        <w:pBdr>
          <w:top w:val="single" w:sz="4" w:space="1" w:color="auto"/>
          <w:left w:val="single" w:sz="4" w:space="4" w:color="auto"/>
          <w:bottom w:val="single" w:sz="4" w:space="1" w:color="auto"/>
          <w:right w:val="single" w:sz="4" w:space="4" w:color="auto"/>
        </w:pBdr>
        <w:spacing w:before="120" w:after="120" w:line="269" w:lineRule="auto"/>
        <w:jc w:val="both"/>
        <w:rPr>
          <w:rFonts w:ascii="Verdana" w:hAnsi="Verdana"/>
        </w:rPr>
      </w:pPr>
      <w:r w:rsidRPr="003F6B2B">
        <w:rPr>
          <w:rFonts w:ascii="Verdana" w:hAnsi="Verdana"/>
        </w:rPr>
        <w:t xml:space="preserve">International </w:t>
      </w:r>
      <w:r w:rsidR="00B66B02" w:rsidRPr="003F6B2B">
        <w:rPr>
          <w:rFonts w:ascii="Verdana" w:hAnsi="Verdana"/>
        </w:rPr>
        <w:t>focus: over 1,250 partners all over the world; 3,840 foreign students; 11% INSA engineers working abroad (on average, 6 months abroad during the studies); 94 partners in 36 countries for international research programme; international section SIB and double degrees. International implementation since 2015, with INSA Euro- Méditerranée, in Fez, Morocco</w:t>
      </w:r>
    </w:p>
    <w:p w:rsidR="006F3387" w:rsidRPr="003F6B2B" w:rsidRDefault="006F3387" w:rsidP="003F6B2B">
      <w:pPr>
        <w:spacing w:before="120" w:after="120" w:line="269" w:lineRule="auto"/>
        <w:jc w:val="both"/>
        <w:rPr>
          <w:rFonts w:ascii="Verdana" w:hAnsi="Verdana"/>
        </w:rPr>
      </w:pPr>
    </w:p>
    <w:p w:rsidR="00B66B02" w:rsidRPr="003F6B2B" w:rsidRDefault="00B66B02" w:rsidP="003F6B2B">
      <w:pPr>
        <w:spacing w:before="120" w:after="120" w:line="269" w:lineRule="auto"/>
        <w:jc w:val="both"/>
        <w:rPr>
          <w:rFonts w:ascii="Verdana" w:hAnsi="Verdana"/>
        </w:rPr>
      </w:pPr>
      <w:r w:rsidRPr="003F6B2B">
        <w:rPr>
          <w:rFonts w:ascii="Verdana" w:hAnsi="Verdana"/>
        </w:rPr>
        <w:t>ENIVL was established in 2006, replacing the former E</w:t>
      </w:r>
      <w:r w:rsidR="00DD1C1C" w:rsidRPr="003F6B2B">
        <w:rPr>
          <w:rFonts w:ascii="Verdana" w:hAnsi="Verdana"/>
        </w:rPr>
        <w:t xml:space="preserve">ngineers School of Val de Loire </w:t>
      </w:r>
      <w:r w:rsidRPr="003F6B2B">
        <w:rPr>
          <w:rFonts w:ascii="Verdana" w:hAnsi="Verdana"/>
        </w:rPr>
        <w:t>(created in 1993) and also member of the National Group</w:t>
      </w:r>
      <w:r w:rsidR="00DD1C1C" w:rsidRPr="003F6B2B">
        <w:rPr>
          <w:rFonts w:ascii="Verdana" w:hAnsi="Verdana"/>
        </w:rPr>
        <w:t xml:space="preserve"> of Engineering Schools. ENSIB, </w:t>
      </w:r>
      <w:r w:rsidRPr="003F6B2B">
        <w:rPr>
          <w:rFonts w:ascii="Verdana" w:hAnsi="Verdana"/>
        </w:rPr>
        <w:t>created in 1997, was also a ‘public administrative body officially overseen by the S</w:t>
      </w:r>
      <w:r w:rsidR="00DD1C1C" w:rsidRPr="003F6B2B">
        <w:rPr>
          <w:rFonts w:ascii="Verdana" w:hAnsi="Verdana"/>
        </w:rPr>
        <w:t xml:space="preserve">tate. INSA </w:t>
      </w:r>
      <w:r w:rsidRPr="003F6B2B">
        <w:rPr>
          <w:rFonts w:ascii="Verdana" w:hAnsi="Verdana"/>
        </w:rPr>
        <w:t xml:space="preserve">in Centre-Val de Loire is currently composed of two campuses </w:t>
      </w:r>
      <w:r w:rsidR="00DD1C1C" w:rsidRPr="003F6B2B">
        <w:rPr>
          <w:rFonts w:ascii="Verdana" w:hAnsi="Verdana"/>
        </w:rPr>
        <w:t xml:space="preserve">– Blois and Bourges – and, just </w:t>
      </w:r>
      <w:r w:rsidRPr="003F6B2B">
        <w:rPr>
          <w:rFonts w:ascii="Verdana" w:hAnsi="Verdana"/>
        </w:rPr>
        <w:t>like any other INSAs, it is a State institution of Scientific, Cul</w:t>
      </w:r>
      <w:r w:rsidR="00DD1C1C" w:rsidRPr="003F6B2B">
        <w:rPr>
          <w:rFonts w:ascii="Verdana" w:hAnsi="Verdana"/>
        </w:rPr>
        <w:t xml:space="preserve">tural and Professional teaching </w:t>
      </w:r>
      <w:r w:rsidRPr="003F6B2B">
        <w:rPr>
          <w:rFonts w:ascii="Verdana" w:hAnsi="Verdana"/>
        </w:rPr>
        <w:t>(EPSCP) regulated by the 1984 law concerning higher ed</w:t>
      </w:r>
      <w:r w:rsidR="00DD1C1C" w:rsidRPr="003F6B2B">
        <w:rPr>
          <w:rFonts w:ascii="Verdana" w:hAnsi="Verdana"/>
        </w:rPr>
        <w:t xml:space="preserve">ucation. By 2015, such as the </w:t>
      </w:r>
      <w:r w:rsidRPr="003F6B2B">
        <w:rPr>
          <w:rFonts w:ascii="Verdana" w:hAnsi="Verdana"/>
        </w:rPr>
        <w:t>University of Orléans and the University François Rabelais of Tours, INSA CVL integrates.</w:t>
      </w:r>
    </w:p>
    <w:p w:rsidR="00B66B02" w:rsidRPr="003F6B2B" w:rsidRDefault="00B66B02" w:rsidP="003F6B2B">
      <w:pPr>
        <w:spacing w:before="120" w:after="120" w:line="269" w:lineRule="auto"/>
        <w:jc w:val="both"/>
        <w:rPr>
          <w:rFonts w:ascii="Verdana" w:hAnsi="Verdana"/>
        </w:rPr>
      </w:pPr>
      <w:r w:rsidRPr="003F6B2B">
        <w:rPr>
          <w:rFonts w:ascii="Verdana" w:hAnsi="Verdana"/>
        </w:rPr>
        <w:t>From the third to the fifth year, students are enrolled in one out of the four specialties of INSA:</w:t>
      </w:r>
    </w:p>
    <w:p w:rsidR="00B66B02" w:rsidRPr="00037112" w:rsidRDefault="00B66B02" w:rsidP="004A51DF">
      <w:pPr>
        <w:pStyle w:val="ListParagraph"/>
        <w:numPr>
          <w:ilvl w:val="0"/>
          <w:numId w:val="16"/>
        </w:numPr>
      </w:pPr>
      <w:r w:rsidRPr="008B1AD3">
        <w:t>Industrial risk management and control strategy (Bourges);</w:t>
      </w:r>
    </w:p>
    <w:p w:rsidR="00B66B02" w:rsidRPr="00037112" w:rsidRDefault="00B66B02" w:rsidP="00543B41">
      <w:pPr>
        <w:pStyle w:val="ListParagraph"/>
        <w:numPr>
          <w:ilvl w:val="0"/>
          <w:numId w:val="16"/>
        </w:numPr>
      </w:pPr>
      <w:r w:rsidRPr="00037112">
        <w:t>Computer technologies and IT-security (Bourges);</w:t>
      </w:r>
    </w:p>
    <w:p w:rsidR="00B66B02" w:rsidRPr="00037112" w:rsidRDefault="00B66B02" w:rsidP="00445B59">
      <w:pPr>
        <w:pStyle w:val="ListParagraph"/>
        <w:numPr>
          <w:ilvl w:val="0"/>
          <w:numId w:val="16"/>
        </w:numPr>
      </w:pPr>
      <w:r w:rsidRPr="00037112">
        <w:t>Industrial system engineering (Blois) ;</w:t>
      </w:r>
    </w:p>
    <w:p w:rsidR="00B66B02" w:rsidRPr="008B1AD3" w:rsidRDefault="00B66B02" w:rsidP="00D06B13">
      <w:pPr>
        <w:pStyle w:val="ListParagraph"/>
        <w:numPr>
          <w:ilvl w:val="0"/>
          <w:numId w:val="16"/>
        </w:numPr>
      </w:pPr>
      <w:r w:rsidRPr="008B1AD3">
        <w:t>Energy, environment and natural hazards (Bourges) by apprenticeship training.</w:t>
      </w:r>
    </w:p>
    <w:p w:rsidR="00B66B02" w:rsidRPr="003F6B2B" w:rsidRDefault="00B66B02" w:rsidP="003F6B2B">
      <w:pPr>
        <w:spacing w:before="120" w:after="120" w:line="269" w:lineRule="auto"/>
        <w:jc w:val="both"/>
        <w:rPr>
          <w:rFonts w:ascii="Verdana" w:hAnsi="Verdana"/>
        </w:rPr>
      </w:pPr>
      <w:r w:rsidRPr="003F6B2B">
        <w:rPr>
          <w:rFonts w:ascii="Verdana" w:hAnsi="Verdana"/>
        </w:rPr>
        <w:t>Since 2016, INSA also offers young people a programme of s</w:t>
      </w:r>
      <w:r w:rsidR="00DD1C1C" w:rsidRPr="003F6B2B">
        <w:rPr>
          <w:rFonts w:ascii="Verdana" w:hAnsi="Verdana"/>
        </w:rPr>
        <w:t xml:space="preserve">port to combine with </w:t>
      </w:r>
      <w:r w:rsidRPr="003F6B2B">
        <w:rPr>
          <w:rFonts w:ascii="Verdana" w:hAnsi="Verdana"/>
        </w:rPr>
        <w:t>studies that will help juggle top-level sport and academic pu</w:t>
      </w:r>
      <w:r w:rsidR="00DD1C1C" w:rsidRPr="003F6B2B">
        <w:rPr>
          <w:rFonts w:ascii="Verdana" w:hAnsi="Verdana"/>
        </w:rPr>
        <w:t xml:space="preserve">rsuits. Thanks to the campus of </w:t>
      </w:r>
      <w:r w:rsidRPr="003F6B2B">
        <w:rPr>
          <w:rFonts w:ascii="Verdana" w:hAnsi="Verdana"/>
        </w:rPr>
        <w:t>Blois, students can complete a technical training Mast</w:t>
      </w:r>
      <w:r w:rsidR="00DD1C1C" w:rsidRPr="003F6B2B">
        <w:rPr>
          <w:rFonts w:ascii="Verdana" w:hAnsi="Verdana"/>
        </w:rPr>
        <w:t xml:space="preserve">er-level programme of landscape </w:t>
      </w:r>
      <w:r w:rsidRPr="003F6B2B">
        <w:rPr>
          <w:rFonts w:ascii="Verdana" w:hAnsi="Verdana"/>
        </w:rPr>
        <w:t>gardener, and in cooperation and partnership with Univer</w:t>
      </w:r>
      <w:r w:rsidR="00DD1C1C" w:rsidRPr="003F6B2B">
        <w:rPr>
          <w:rFonts w:ascii="Verdana" w:hAnsi="Verdana"/>
        </w:rPr>
        <w:t xml:space="preserve">sity of Orléans and University </w:t>
      </w:r>
      <w:r w:rsidRPr="003F6B2B">
        <w:rPr>
          <w:rFonts w:ascii="Verdana" w:hAnsi="Verdana"/>
        </w:rPr>
        <w:t>François Rabelais of Tours and other HE institutions, several M</w:t>
      </w:r>
      <w:r w:rsidR="00DD1C1C" w:rsidRPr="003F6B2B">
        <w:rPr>
          <w:rFonts w:ascii="Verdana" w:hAnsi="Verdana"/>
        </w:rPr>
        <w:t xml:space="preserve">aster-level training programmes </w:t>
      </w:r>
      <w:r w:rsidRPr="003F6B2B">
        <w:rPr>
          <w:rFonts w:ascii="Verdana" w:hAnsi="Verdana"/>
        </w:rPr>
        <w:t>are offered by INSA:</w:t>
      </w:r>
    </w:p>
    <w:p w:rsidR="00B66B02" w:rsidRPr="00037112" w:rsidRDefault="00B66B02" w:rsidP="004A51DF">
      <w:pPr>
        <w:pStyle w:val="ListParagraph"/>
        <w:numPr>
          <w:ilvl w:val="0"/>
          <w:numId w:val="17"/>
        </w:numPr>
      </w:pPr>
      <w:r w:rsidRPr="008B1AD3">
        <w:t>Master degree in Advanced materials and energy, with University of Orléans;</w:t>
      </w:r>
    </w:p>
    <w:p w:rsidR="00B66B02" w:rsidRPr="00037112" w:rsidRDefault="00B66B02" w:rsidP="00543B41">
      <w:pPr>
        <w:pStyle w:val="ListParagraph"/>
        <w:numPr>
          <w:ilvl w:val="0"/>
          <w:numId w:val="17"/>
        </w:numPr>
      </w:pPr>
      <w:r w:rsidRPr="00037112">
        <w:t>Master degree in Computer and communication sciences, with University of Orléans;</w:t>
      </w:r>
    </w:p>
    <w:p w:rsidR="00B66B02" w:rsidRPr="008B1AD3" w:rsidRDefault="00B66B02" w:rsidP="00445B59">
      <w:pPr>
        <w:pStyle w:val="ListParagraph"/>
        <w:numPr>
          <w:ilvl w:val="0"/>
          <w:numId w:val="17"/>
        </w:numPr>
      </w:pPr>
      <w:r w:rsidRPr="008B1AD3">
        <w:t>Master degree in Mechatronic, Robotics and Signal processing, with University of</w:t>
      </w:r>
    </w:p>
    <w:p w:rsidR="00B66B02" w:rsidRPr="008B1AD3" w:rsidRDefault="00B66B02" w:rsidP="00D06B13">
      <w:pPr>
        <w:pStyle w:val="ListParagraph"/>
        <w:numPr>
          <w:ilvl w:val="0"/>
          <w:numId w:val="17"/>
        </w:numPr>
      </w:pPr>
      <w:r w:rsidRPr="008B1AD3">
        <w:t>Orléans;</w:t>
      </w:r>
    </w:p>
    <w:p w:rsidR="00B66B02" w:rsidRPr="008B1AD3" w:rsidRDefault="00B66B02">
      <w:pPr>
        <w:pStyle w:val="ListParagraph"/>
        <w:numPr>
          <w:ilvl w:val="0"/>
          <w:numId w:val="17"/>
        </w:numPr>
      </w:pPr>
      <w:r w:rsidRPr="008B1AD3">
        <w:t>Master degree in Electronics and Mechanical Engineering with University of Tours;</w:t>
      </w:r>
    </w:p>
    <w:p w:rsidR="00B66B02" w:rsidRPr="008B1AD3" w:rsidRDefault="00B66B02">
      <w:pPr>
        <w:pStyle w:val="ListParagraph"/>
        <w:numPr>
          <w:ilvl w:val="0"/>
          <w:numId w:val="17"/>
        </w:numPr>
      </w:pPr>
      <w:r w:rsidRPr="008B1AD3">
        <w:t>Master degree in Mechanical and Physical processing, with University of Troyes;</w:t>
      </w:r>
    </w:p>
    <w:p w:rsidR="00B66B02" w:rsidRPr="008B1AD3" w:rsidRDefault="00B66B02">
      <w:pPr>
        <w:pStyle w:val="ListParagraph"/>
        <w:numPr>
          <w:ilvl w:val="0"/>
          <w:numId w:val="17"/>
        </w:numPr>
      </w:pPr>
      <w:r w:rsidRPr="008B1AD3">
        <w:t>Master degree in Science, Technology and Health, with INSA Lyon.</w:t>
      </w:r>
    </w:p>
    <w:p w:rsidR="00B66B02" w:rsidRPr="003F6B2B" w:rsidRDefault="00B66B02" w:rsidP="003F6B2B">
      <w:pPr>
        <w:spacing w:before="120" w:after="120" w:line="269" w:lineRule="auto"/>
        <w:jc w:val="both"/>
        <w:rPr>
          <w:rFonts w:ascii="Verdana" w:hAnsi="Verdana"/>
        </w:rPr>
      </w:pPr>
      <w:r w:rsidRPr="003F6B2B">
        <w:rPr>
          <w:rFonts w:ascii="Verdana" w:hAnsi="Verdana"/>
        </w:rPr>
        <w:t>INSA Projects for the next years: (1) Development</w:t>
      </w:r>
      <w:r w:rsidR="00DD1C1C" w:rsidRPr="003F6B2B">
        <w:rPr>
          <w:rFonts w:ascii="Verdana" w:hAnsi="Verdana"/>
        </w:rPr>
        <w:t xml:space="preserve"> of innovative &amp; apprenticeship </w:t>
      </w:r>
      <w:r w:rsidRPr="003F6B2B">
        <w:rPr>
          <w:rFonts w:ascii="Verdana" w:hAnsi="Verdana"/>
        </w:rPr>
        <w:t>training programmes (Industrial Systems Engineering appren</w:t>
      </w:r>
      <w:r w:rsidR="00DD1C1C" w:rsidRPr="003F6B2B">
        <w:rPr>
          <w:rFonts w:ascii="Verdana" w:hAnsi="Verdana"/>
        </w:rPr>
        <w:t xml:space="preserve">ticeship to open in 2018; Novel </w:t>
      </w:r>
      <w:r w:rsidRPr="003F6B2B">
        <w:rPr>
          <w:rFonts w:ascii="Verdana" w:hAnsi="Verdana"/>
        </w:rPr>
        <w:t xml:space="preserve">training methods); (2) Development of new programmes </w:t>
      </w:r>
      <w:r w:rsidR="00DD1C1C" w:rsidRPr="003F6B2B">
        <w:rPr>
          <w:rFonts w:ascii="Verdana" w:hAnsi="Verdana"/>
        </w:rPr>
        <w:t xml:space="preserve">(Renewable Energies planned for </w:t>
      </w:r>
      <w:r w:rsidRPr="003F6B2B">
        <w:rPr>
          <w:rFonts w:ascii="Verdana" w:hAnsi="Verdana"/>
        </w:rPr>
        <w:t>2019, International Master degree in Water and Landscapes;</w:t>
      </w:r>
      <w:r w:rsidR="00DD1C1C" w:rsidRPr="003F6B2B">
        <w:rPr>
          <w:rFonts w:ascii="Verdana" w:hAnsi="Verdana"/>
        </w:rPr>
        <w:t xml:space="preserve"> Engineer/Landscape Architect &amp; </w:t>
      </w:r>
      <w:r w:rsidRPr="003F6B2B">
        <w:rPr>
          <w:rFonts w:ascii="Verdana" w:hAnsi="Verdana"/>
        </w:rPr>
        <w:t>Manager/Architect).</w:t>
      </w:r>
    </w:p>
    <w:p w:rsidR="00B66B02" w:rsidRPr="003F6B2B" w:rsidRDefault="00B66B02" w:rsidP="003F6B2B">
      <w:pPr>
        <w:spacing w:before="120" w:after="120" w:line="269" w:lineRule="auto"/>
        <w:jc w:val="both"/>
        <w:rPr>
          <w:rFonts w:ascii="Verdana" w:hAnsi="Verdana"/>
        </w:rPr>
      </w:pPr>
      <w:r w:rsidRPr="003F6B2B">
        <w:rPr>
          <w:rFonts w:ascii="Verdana" w:hAnsi="Verdana"/>
        </w:rPr>
        <w:t>Research with a series of cutting-edge multidisciplinar</w:t>
      </w:r>
      <w:r w:rsidR="00DD1C1C" w:rsidRPr="003F6B2B">
        <w:rPr>
          <w:rFonts w:ascii="Verdana" w:hAnsi="Verdana"/>
        </w:rPr>
        <w:t xml:space="preserve">y scientific policy and a joint </w:t>
      </w:r>
      <w:r w:rsidRPr="003F6B2B">
        <w:rPr>
          <w:rFonts w:ascii="Verdana" w:hAnsi="Verdana"/>
        </w:rPr>
        <w:t>supervision of five laboratories (in cooperation with Universi</w:t>
      </w:r>
      <w:r w:rsidR="00DD1C1C" w:rsidRPr="003F6B2B">
        <w:rPr>
          <w:rFonts w:ascii="Verdana" w:hAnsi="Verdana"/>
        </w:rPr>
        <w:t xml:space="preserve">ty of Orléans and University of </w:t>
      </w:r>
      <w:r w:rsidRPr="003F6B2B">
        <w:rPr>
          <w:rFonts w:ascii="Verdana" w:hAnsi="Verdana"/>
        </w:rPr>
        <w:t>Tours) enable INSA</w:t>
      </w:r>
      <w:r w:rsidR="00DD1C1C" w:rsidRPr="003F6B2B">
        <w:rPr>
          <w:rFonts w:ascii="Verdana" w:hAnsi="Verdana"/>
        </w:rPr>
        <w:t xml:space="preserve"> CVL to award doctors’ degrees:</w:t>
      </w:r>
    </w:p>
    <w:p w:rsidR="00B66B02" w:rsidRPr="00037112" w:rsidRDefault="00B66B02" w:rsidP="004A51DF">
      <w:pPr>
        <w:pStyle w:val="ListParagraph"/>
        <w:numPr>
          <w:ilvl w:val="0"/>
          <w:numId w:val="18"/>
        </w:numPr>
      </w:pPr>
      <w:r w:rsidRPr="008B1AD3">
        <w:t xml:space="preserve">Laboratory of Mecanics and </w:t>
      </w:r>
      <w:r w:rsidRPr="00037112">
        <w:t>Rheology – LMR – 2640 Team, with University of Tours;</w:t>
      </w:r>
    </w:p>
    <w:p w:rsidR="00B66B02" w:rsidRPr="008B1AD3" w:rsidRDefault="00B66B02" w:rsidP="00543B41">
      <w:pPr>
        <w:pStyle w:val="ListParagraph"/>
        <w:numPr>
          <w:ilvl w:val="0"/>
          <w:numId w:val="18"/>
        </w:numPr>
      </w:pPr>
      <w:r w:rsidRPr="00037112">
        <w:t>Research Group in Advanced materials, Micro-electronics, Acoustic and Nanotechnologies</w:t>
      </w:r>
      <w:r w:rsidR="00DD1C1C" w:rsidRPr="008B1AD3">
        <w:t xml:space="preserve">- </w:t>
      </w:r>
      <w:r w:rsidRPr="008B1AD3">
        <w:t>GREMAN – with university of Tours;</w:t>
      </w:r>
    </w:p>
    <w:p w:rsidR="00B66B02" w:rsidRPr="008B1AD3" w:rsidRDefault="00B66B02" w:rsidP="00445B59">
      <w:pPr>
        <w:pStyle w:val="ListParagraph"/>
        <w:numPr>
          <w:ilvl w:val="0"/>
          <w:numId w:val="18"/>
        </w:numPr>
      </w:pPr>
      <w:r w:rsidRPr="008B1AD3">
        <w:t>Laboratory of Fundamental computer science of Orléans – LIFO – with University of</w:t>
      </w:r>
      <w:r w:rsidR="00DD1C1C" w:rsidRPr="008B1AD3">
        <w:t xml:space="preserve"> </w:t>
      </w:r>
      <w:r w:rsidRPr="008B1AD3">
        <w:t>Orléans;</w:t>
      </w:r>
    </w:p>
    <w:p w:rsidR="00B66B02" w:rsidRPr="008B1AD3" w:rsidRDefault="00B66B02" w:rsidP="00D06B13">
      <w:pPr>
        <w:pStyle w:val="ListParagraph"/>
        <w:numPr>
          <w:ilvl w:val="0"/>
          <w:numId w:val="18"/>
        </w:numPr>
      </w:pPr>
      <w:r w:rsidRPr="008B1AD3">
        <w:t>Multidisciplinary Laboratory of Research in Systems engineering, Mechanics and</w:t>
      </w:r>
      <w:r w:rsidR="00DD1C1C" w:rsidRPr="008B1AD3">
        <w:t xml:space="preserve"> </w:t>
      </w:r>
      <w:r w:rsidRPr="008B1AD3">
        <w:t>Power engineering – PRISME – with University of Orléans.</w:t>
      </w:r>
    </w:p>
    <w:p w:rsidR="00B66B02" w:rsidRPr="008B1AD3" w:rsidRDefault="00B66B02" w:rsidP="00D06B13">
      <w:pPr>
        <w:pStyle w:val="ListParagraph"/>
        <w:numPr>
          <w:ilvl w:val="0"/>
          <w:numId w:val="18"/>
        </w:numPr>
      </w:pPr>
      <w:r w:rsidRPr="008B1AD3">
        <w:t>CITERES: Cities, Territories, Environment and Societies.</w:t>
      </w:r>
    </w:p>
    <w:p w:rsidR="00DD1C1C" w:rsidRPr="003F6B2B" w:rsidRDefault="00B66B02" w:rsidP="003F6B2B">
      <w:pPr>
        <w:spacing w:before="120" w:after="120" w:line="269" w:lineRule="auto"/>
        <w:jc w:val="both"/>
        <w:rPr>
          <w:rFonts w:ascii="Verdana" w:hAnsi="Verdana"/>
        </w:rPr>
      </w:pPr>
      <w:r w:rsidRPr="003F6B2B">
        <w:rPr>
          <w:rFonts w:ascii="Verdana" w:hAnsi="Verdana"/>
        </w:rPr>
        <w:t>INSA is also closely involved in five Poles of competitiv</w:t>
      </w:r>
      <w:r w:rsidR="00DD1C1C" w:rsidRPr="003F6B2B">
        <w:rPr>
          <w:rFonts w:ascii="Verdana" w:hAnsi="Verdana"/>
        </w:rPr>
        <w:t xml:space="preserve">eness – Elastopôle, Sciences et </w:t>
      </w:r>
      <w:r w:rsidRPr="003F6B2B">
        <w:rPr>
          <w:rFonts w:ascii="Verdana" w:hAnsi="Verdana"/>
        </w:rPr>
        <w:t>systems de l’énergie électrique, Cosmetic Valley, V</w:t>
      </w:r>
      <w:r w:rsidR="00DD1C1C" w:rsidRPr="003F6B2B">
        <w:rPr>
          <w:rFonts w:ascii="Verdana" w:hAnsi="Verdana"/>
        </w:rPr>
        <w:t xml:space="preserve">iaMéca, Pôle Risques PACA – and </w:t>
      </w:r>
      <w:r w:rsidRPr="003F6B2B">
        <w:rPr>
          <w:rFonts w:ascii="Verdana" w:hAnsi="Verdana"/>
        </w:rPr>
        <w:t>coordinates the National P</w:t>
      </w:r>
      <w:r w:rsidR="00DD1C1C" w:rsidRPr="003F6B2B">
        <w:rPr>
          <w:rFonts w:ascii="Verdana" w:hAnsi="Verdana"/>
        </w:rPr>
        <w:t xml:space="preserve">ole of Industrial Risks (PNRI). </w:t>
      </w:r>
      <w:r w:rsidRPr="003F6B2B">
        <w:rPr>
          <w:rFonts w:ascii="Verdana" w:hAnsi="Verdana"/>
        </w:rPr>
        <w:t>Industrial partnerships in ‘Applied research: expertise</w:t>
      </w:r>
      <w:r w:rsidR="00DD1C1C" w:rsidRPr="003F6B2B">
        <w:rPr>
          <w:rFonts w:ascii="Verdana" w:hAnsi="Verdana"/>
        </w:rPr>
        <w:t xml:space="preserve"> and applications’, ‘Technology </w:t>
      </w:r>
      <w:r w:rsidRPr="003F6B2B">
        <w:rPr>
          <w:rFonts w:ascii="Verdana" w:hAnsi="Verdana"/>
        </w:rPr>
        <w:t>transfer’ (work placements), ‘Methodological transfer’ (recr</w:t>
      </w:r>
      <w:r w:rsidR="00DD1C1C" w:rsidRPr="003F6B2B">
        <w:rPr>
          <w:rFonts w:ascii="Verdana" w:hAnsi="Verdana"/>
        </w:rPr>
        <w:t xml:space="preserve">uitment, continuing education), </w:t>
      </w:r>
      <w:r w:rsidRPr="003F6B2B">
        <w:rPr>
          <w:rFonts w:ascii="Verdana" w:hAnsi="Verdana"/>
        </w:rPr>
        <w:t>with an annual career-fair which involves more than 50 c</w:t>
      </w:r>
      <w:r w:rsidR="00DD1C1C" w:rsidRPr="003F6B2B">
        <w:rPr>
          <w:rFonts w:ascii="Verdana" w:hAnsi="Verdana"/>
        </w:rPr>
        <w:t xml:space="preserve">ompanies, conferences, teaching </w:t>
      </w:r>
      <w:r w:rsidRPr="003F6B2B">
        <w:rPr>
          <w:rFonts w:ascii="Verdana" w:hAnsi="Verdana"/>
        </w:rPr>
        <w:t>collabor</w:t>
      </w:r>
      <w:r w:rsidR="00DD1C1C" w:rsidRPr="003F6B2B">
        <w:rPr>
          <w:rFonts w:ascii="Verdana" w:hAnsi="Verdana"/>
        </w:rPr>
        <w:t>ations, strategic partnerships…</w:t>
      </w:r>
    </w:p>
    <w:p w:rsidR="00DD1C1C" w:rsidRPr="003F6B2B" w:rsidRDefault="00DD1C1C"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2D0547C0" wp14:editId="3E9E52D6">
            <wp:extent cx="4505325" cy="3619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05325" cy="3619500"/>
                    </a:xfrm>
                    <a:prstGeom prst="rect">
                      <a:avLst/>
                    </a:prstGeom>
                  </pic:spPr>
                </pic:pic>
              </a:graphicData>
            </a:graphic>
          </wp:inline>
        </w:drawing>
      </w:r>
    </w:p>
    <w:p w:rsidR="00B66B02" w:rsidRPr="003F6B2B" w:rsidRDefault="00B66B02" w:rsidP="003F6B2B">
      <w:pPr>
        <w:spacing w:before="120" w:after="120" w:line="269" w:lineRule="auto"/>
        <w:jc w:val="center"/>
        <w:rPr>
          <w:rFonts w:ascii="Verdana" w:hAnsi="Verdana"/>
          <w:sz w:val="18"/>
          <w:szCs w:val="18"/>
        </w:rPr>
      </w:pPr>
      <w:r w:rsidRPr="003F6B2B">
        <w:rPr>
          <w:rFonts w:ascii="Verdana" w:hAnsi="Verdana"/>
          <w:sz w:val="18"/>
          <w:szCs w:val="18"/>
        </w:rPr>
        <w:t>Source: Ministry of National Education Atlas régional 2008-2009</w:t>
      </w:r>
    </w:p>
    <w:p w:rsidR="00DD1C1C" w:rsidRPr="003F6B2B" w:rsidRDefault="00DD1C1C" w:rsidP="003F6B2B">
      <w:pPr>
        <w:spacing w:before="120" w:after="120" w:line="269" w:lineRule="auto"/>
        <w:rPr>
          <w:rFonts w:ascii="Verdana" w:hAnsi="Verdana"/>
        </w:rPr>
      </w:pPr>
    </w:p>
    <w:p w:rsidR="00B66B02" w:rsidRPr="003F6B2B" w:rsidRDefault="00743400" w:rsidP="003F6B2B">
      <w:pPr>
        <w:spacing w:before="120" w:after="120" w:line="269" w:lineRule="auto"/>
        <w:jc w:val="both"/>
        <w:rPr>
          <w:rFonts w:ascii="Verdana" w:hAnsi="Verdana"/>
        </w:rPr>
      </w:pPr>
      <w:r w:rsidRPr="003F6B2B">
        <w:rPr>
          <w:rFonts w:ascii="Verdana" w:hAnsi="Verdana"/>
        </w:rPr>
        <w:t xml:space="preserve">In </w:t>
      </w:r>
      <w:r w:rsidR="005210AE" w:rsidRPr="003F6B2B">
        <w:rPr>
          <w:rFonts w:ascii="Verdana" w:hAnsi="Verdana"/>
        </w:rPr>
        <w:t>1966</w:t>
      </w:r>
      <w:r w:rsidR="00B66B02" w:rsidRPr="003F6B2B">
        <w:rPr>
          <w:rFonts w:ascii="Verdana" w:hAnsi="Verdana"/>
        </w:rPr>
        <w:t xml:space="preserve"> </w:t>
      </w:r>
      <w:r w:rsidR="005210AE" w:rsidRPr="003F6B2B">
        <w:rPr>
          <w:rFonts w:ascii="Verdana" w:hAnsi="Verdana"/>
        </w:rPr>
        <w:t xml:space="preserve">the </w:t>
      </w:r>
      <w:r w:rsidR="00B66B02" w:rsidRPr="003F6B2B">
        <w:rPr>
          <w:rFonts w:ascii="Verdana" w:hAnsi="Verdana"/>
        </w:rPr>
        <w:t>‘Orléans Académ</w:t>
      </w:r>
      <w:r w:rsidR="00DD1C1C" w:rsidRPr="003F6B2B">
        <w:rPr>
          <w:rFonts w:ascii="Verdana" w:hAnsi="Verdana"/>
        </w:rPr>
        <w:t>ie’</w:t>
      </w:r>
      <w:r w:rsidR="005210AE" w:rsidRPr="003F6B2B">
        <w:rPr>
          <w:rFonts w:ascii="Verdana" w:hAnsi="Verdana"/>
        </w:rPr>
        <w:t xml:space="preserve"> is created</w:t>
      </w:r>
      <w:r w:rsidR="00DD1C1C" w:rsidRPr="003F6B2B">
        <w:rPr>
          <w:rFonts w:ascii="Verdana" w:hAnsi="Verdana"/>
        </w:rPr>
        <w:t xml:space="preserve">, gathering all the teaching </w:t>
      </w:r>
      <w:r w:rsidR="00B66B02" w:rsidRPr="003F6B2B">
        <w:rPr>
          <w:rFonts w:ascii="Verdana" w:hAnsi="Verdana"/>
        </w:rPr>
        <w:t xml:space="preserve">systems and institutions from Orléans and Tours, duplicating the </w:t>
      </w:r>
      <w:r w:rsidR="00DD1C1C" w:rsidRPr="003F6B2B">
        <w:rPr>
          <w:rFonts w:ascii="Verdana" w:hAnsi="Verdana"/>
        </w:rPr>
        <w:t xml:space="preserve">faculties of sciences, arts and </w:t>
      </w:r>
      <w:r w:rsidR="00B66B02" w:rsidRPr="003F6B2B">
        <w:rPr>
          <w:rFonts w:ascii="Verdana" w:hAnsi="Verdana"/>
        </w:rPr>
        <w:t>law. Between 1968 and 1969, the UER (High Education and Re</w:t>
      </w:r>
      <w:r w:rsidR="00DD1C1C" w:rsidRPr="003F6B2B">
        <w:rPr>
          <w:rFonts w:ascii="Verdana" w:hAnsi="Verdana"/>
        </w:rPr>
        <w:t xml:space="preserve">search Unities) are established </w:t>
      </w:r>
      <w:r w:rsidR="00B66B02" w:rsidRPr="003F6B2B">
        <w:rPr>
          <w:rFonts w:ascii="Verdana" w:hAnsi="Verdana"/>
        </w:rPr>
        <w:t>and, by 1971, the separation of the two universities is formalised.</w:t>
      </w:r>
    </w:p>
    <w:p w:rsidR="00B66B02" w:rsidRPr="003F6B2B" w:rsidRDefault="005210AE" w:rsidP="003F6B2B">
      <w:pPr>
        <w:spacing w:before="120" w:after="120" w:line="269" w:lineRule="auto"/>
        <w:jc w:val="both"/>
        <w:rPr>
          <w:rFonts w:ascii="Verdana" w:hAnsi="Verdana"/>
        </w:rPr>
      </w:pPr>
      <w:r w:rsidRPr="003F6B2B">
        <w:rPr>
          <w:rFonts w:ascii="Verdana" w:hAnsi="Verdana"/>
        </w:rPr>
        <w:t>W</w:t>
      </w:r>
      <w:r w:rsidR="00DD1C1C" w:rsidRPr="003F6B2B">
        <w:rPr>
          <w:rFonts w:ascii="Verdana" w:hAnsi="Verdana"/>
        </w:rPr>
        <w:t xml:space="preserve">ithin the dynamic of the </w:t>
      </w:r>
      <w:r w:rsidR="00B66B02" w:rsidRPr="003F6B2B">
        <w:rPr>
          <w:rFonts w:ascii="Verdana" w:hAnsi="Verdana"/>
        </w:rPr>
        <w:t xml:space="preserve">Bologna Process and the European Area for Higher Education, </w:t>
      </w:r>
      <w:r w:rsidR="00DD1C1C" w:rsidRPr="003F6B2B">
        <w:rPr>
          <w:rFonts w:ascii="Verdana" w:hAnsi="Verdana"/>
        </w:rPr>
        <w:t xml:space="preserve">the Universities of Orleans and </w:t>
      </w:r>
      <w:r w:rsidR="00B66B02" w:rsidRPr="003F6B2B">
        <w:rPr>
          <w:rFonts w:ascii="Verdana" w:hAnsi="Verdana"/>
        </w:rPr>
        <w:t>Tours sign the Convention for the creation of the “Pôle Uni</w:t>
      </w:r>
      <w:r w:rsidR="00DD1C1C" w:rsidRPr="003F6B2B">
        <w:rPr>
          <w:rFonts w:ascii="Verdana" w:hAnsi="Verdana"/>
        </w:rPr>
        <w:t xml:space="preserve">versitaire Centre-Val de Loire” </w:t>
      </w:r>
      <w:r w:rsidR="00B66B02" w:rsidRPr="003F6B2B">
        <w:rPr>
          <w:rFonts w:ascii="Verdana" w:hAnsi="Verdana"/>
        </w:rPr>
        <w:t>(Regional Academic Campus of Centre-Val de Loire Region</w:t>
      </w:r>
      <w:r w:rsidR="00DD1C1C" w:rsidRPr="003F6B2B">
        <w:rPr>
          <w:rFonts w:ascii="Verdana" w:hAnsi="Verdana"/>
        </w:rPr>
        <w:t xml:space="preserve">) in 2004 for achieving by 2012 </w:t>
      </w:r>
      <w:r w:rsidR="00B66B02" w:rsidRPr="003F6B2B">
        <w:rPr>
          <w:rFonts w:ascii="Verdana" w:hAnsi="Verdana"/>
        </w:rPr>
        <w:t>the creation of the Pôle de Recherche et d’Enseignement</w:t>
      </w:r>
      <w:r w:rsidR="00DD1C1C" w:rsidRPr="003F6B2B">
        <w:rPr>
          <w:rFonts w:ascii="Verdana" w:hAnsi="Verdana"/>
        </w:rPr>
        <w:t xml:space="preserve"> Supérieur (Research and Higher </w:t>
      </w:r>
      <w:r w:rsidRPr="003F6B2B">
        <w:rPr>
          <w:rFonts w:ascii="Verdana" w:hAnsi="Verdana"/>
        </w:rPr>
        <w:t>Education Pole), and then in</w:t>
      </w:r>
      <w:r w:rsidR="00B66B02" w:rsidRPr="003F6B2B">
        <w:rPr>
          <w:rFonts w:ascii="Verdana" w:hAnsi="Verdana"/>
        </w:rPr>
        <w:t xml:space="preserve"> 2013 the COMUE Léonard de Vinci, in coordination with</w:t>
      </w:r>
      <w:r w:rsidR="00DD1C1C" w:rsidRPr="003F6B2B">
        <w:rPr>
          <w:rFonts w:ascii="Verdana" w:hAnsi="Verdana"/>
        </w:rPr>
        <w:t xml:space="preserve"> the </w:t>
      </w:r>
      <w:r w:rsidR="00B66B02" w:rsidRPr="003F6B2B">
        <w:rPr>
          <w:rFonts w:ascii="Verdana" w:hAnsi="Verdana"/>
        </w:rPr>
        <w:t>universities of La Rochelle, Limoges, Orléans, Poitiers a</w:t>
      </w:r>
      <w:r w:rsidR="00DD1C1C" w:rsidRPr="003F6B2B">
        <w:rPr>
          <w:rFonts w:ascii="Verdana" w:hAnsi="Verdana"/>
        </w:rPr>
        <w:t xml:space="preserve">nd Tours, but a new competences </w:t>
      </w:r>
      <w:r w:rsidR="00B66B02" w:rsidRPr="003F6B2B">
        <w:rPr>
          <w:rFonts w:ascii="Verdana" w:hAnsi="Verdana"/>
        </w:rPr>
        <w:t>should be provided to the HEIs and the Academy authorities with</w:t>
      </w:r>
      <w:r w:rsidR="00DD1C1C" w:rsidRPr="003F6B2B">
        <w:rPr>
          <w:rFonts w:ascii="Verdana" w:hAnsi="Verdana"/>
        </w:rPr>
        <w:t xml:space="preserve">in the strict limits of Centre- </w:t>
      </w:r>
      <w:r w:rsidR="00B66B02" w:rsidRPr="003F6B2B">
        <w:rPr>
          <w:rFonts w:ascii="Verdana" w:hAnsi="Verdana"/>
        </w:rPr>
        <w:t>Val de Loire.</w:t>
      </w:r>
    </w:p>
    <w:p w:rsidR="006C215F" w:rsidRPr="003F6B2B" w:rsidRDefault="006C215F" w:rsidP="003F6B2B">
      <w:pPr>
        <w:spacing w:before="120" w:after="120" w:line="269" w:lineRule="auto"/>
        <w:rPr>
          <w:rFonts w:ascii="Verdana" w:hAnsi="Verdana"/>
        </w:rPr>
      </w:pPr>
    </w:p>
    <w:p w:rsidR="006C215F" w:rsidRPr="003F6B2B" w:rsidRDefault="006C215F" w:rsidP="003F6B2B">
      <w:pPr>
        <w:spacing w:before="120" w:after="120" w:line="269" w:lineRule="auto"/>
        <w:rPr>
          <w:rFonts w:ascii="Verdana" w:hAnsi="Verdana"/>
        </w:rPr>
      </w:pPr>
    </w:p>
    <w:p w:rsidR="006C215F" w:rsidRPr="003F6B2B" w:rsidRDefault="006C215F" w:rsidP="003F6B2B">
      <w:pPr>
        <w:spacing w:before="120" w:after="120" w:line="269" w:lineRule="auto"/>
        <w:rPr>
          <w:rFonts w:ascii="Verdana" w:hAnsi="Verdana"/>
        </w:rPr>
      </w:pPr>
    </w:p>
    <w:p w:rsidR="006C215F" w:rsidRPr="003F6B2B" w:rsidRDefault="006C215F" w:rsidP="003F6B2B">
      <w:pPr>
        <w:spacing w:before="120" w:after="120" w:line="269" w:lineRule="auto"/>
        <w:rPr>
          <w:rFonts w:ascii="Verdana" w:hAnsi="Verdana"/>
        </w:rPr>
      </w:pPr>
    </w:p>
    <w:p w:rsidR="006C799B" w:rsidRPr="003F6B2B" w:rsidRDefault="006C799B"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5ADCBD86" wp14:editId="615F9917">
            <wp:extent cx="5381625" cy="5329376"/>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1625" cy="5329376"/>
                    </a:xfrm>
                    <a:prstGeom prst="rect">
                      <a:avLst/>
                    </a:prstGeom>
                  </pic:spPr>
                </pic:pic>
              </a:graphicData>
            </a:graphic>
          </wp:inline>
        </w:drawing>
      </w:r>
    </w:p>
    <w:p w:rsidR="00B66B02" w:rsidRPr="003F6B2B" w:rsidRDefault="00B66B02" w:rsidP="003F6B2B">
      <w:pPr>
        <w:spacing w:before="120" w:after="120" w:line="269" w:lineRule="auto"/>
        <w:jc w:val="center"/>
        <w:rPr>
          <w:rFonts w:ascii="Verdana" w:hAnsi="Verdana"/>
          <w:sz w:val="18"/>
          <w:szCs w:val="18"/>
          <w:lang w:val="fr-FR"/>
        </w:rPr>
      </w:pPr>
      <w:r w:rsidRPr="003F6B2B">
        <w:rPr>
          <w:rFonts w:ascii="Verdana" w:hAnsi="Verdana"/>
          <w:sz w:val="18"/>
          <w:szCs w:val="18"/>
          <w:lang w:val="fr-FR"/>
        </w:rPr>
        <w:t>Source : STRATER, Diagnostic Centre, Enseignement supérieur–Recherche–Innovation</w:t>
      </w:r>
    </w:p>
    <w:p w:rsidR="00B66B02" w:rsidRPr="003F6B2B" w:rsidRDefault="00B66B02" w:rsidP="003F6B2B">
      <w:pPr>
        <w:spacing w:before="120" w:after="120" w:line="269" w:lineRule="auto"/>
        <w:jc w:val="center"/>
        <w:rPr>
          <w:rFonts w:ascii="Verdana" w:hAnsi="Verdana"/>
          <w:sz w:val="18"/>
          <w:szCs w:val="18"/>
          <w:lang w:val="fr-FR"/>
        </w:rPr>
      </w:pPr>
      <w:r w:rsidRPr="003F6B2B">
        <w:rPr>
          <w:rFonts w:ascii="Verdana" w:hAnsi="Verdana"/>
          <w:sz w:val="18"/>
          <w:szCs w:val="18"/>
          <w:lang w:val="fr-FR"/>
        </w:rPr>
        <w:t>Avril 2011 – Ministère de l’Enseignement supérieur et de la Recherche.</w:t>
      </w:r>
    </w:p>
    <w:p w:rsidR="006C799B" w:rsidRPr="003F6B2B" w:rsidRDefault="006C799B" w:rsidP="003F6B2B">
      <w:pPr>
        <w:spacing w:before="120" w:after="120" w:line="269" w:lineRule="auto"/>
        <w:rPr>
          <w:rFonts w:ascii="Verdana" w:hAnsi="Verdana"/>
          <w:lang w:val="fr-FR"/>
        </w:rPr>
      </w:pPr>
    </w:p>
    <w:p w:rsidR="006C799B" w:rsidRPr="003F6B2B" w:rsidRDefault="003D5B7A" w:rsidP="003F6B2B">
      <w:pPr>
        <w:pStyle w:val="JRCLevel-2title"/>
        <w:spacing w:before="120" w:line="269" w:lineRule="auto"/>
        <w:rPr>
          <w:b w:val="0"/>
          <w:lang w:val="en-GB"/>
        </w:rPr>
      </w:pPr>
      <w:bookmarkStart w:id="14" w:name="_Toc525918726"/>
      <w:r>
        <w:rPr>
          <w:lang w:val="en-GB"/>
        </w:rPr>
        <w:t xml:space="preserve">3.2 </w:t>
      </w:r>
      <w:r w:rsidR="006C799B" w:rsidRPr="003F6B2B">
        <w:rPr>
          <w:lang w:val="en-GB"/>
        </w:rPr>
        <w:t>Centre-Val de Loire R&amp;I system</w:t>
      </w:r>
      <w:bookmarkEnd w:id="14"/>
    </w:p>
    <w:p w:rsidR="006C799B" w:rsidRPr="003F6B2B" w:rsidRDefault="006C799B" w:rsidP="003F6B2B">
      <w:pPr>
        <w:spacing w:before="120" w:after="120" w:line="269" w:lineRule="auto"/>
        <w:rPr>
          <w:rFonts w:ascii="Verdana" w:hAnsi="Verdana"/>
          <w:b/>
        </w:rPr>
      </w:pPr>
    </w:p>
    <w:p w:rsidR="00B66B02" w:rsidRPr="003F6B2B" w:rsidRDefault="00B66B02" w:rsidP="003F6B2B">
      <w:pPr>
        <w:spacing w:before="120" w:after="120" w:line="269" w:lineRule="auto"/>
        <w:rPr>
          <w:rFonts w:ascii="Verdana" w:hAnsi="Verdana"/>
          <w:b/>
        </w:rPr>
      </w:pPr>
      <w:r w:rsidRPr="003F6B2B">
        <w:rPr>
          <w:rFonts w:ascii="Verdana" w:hAnsi="Verdana"/>
          <w:b/>
        </w:rPr>
        <w:t>Regional ‘Pôles de Compétivité’ (Poles of Competitiveness)</w:t>
      </w:r>
    </w:p>
    <w:p w:rsidR="00B66B02" w:rsidRPr="003F6B2B" w:rsidRDefault="00B66B02" w:rsidP="003F6B2B">
      <w:pPr>
        <w:spacing w:before="120" w:after="120" w:line="269" w:lineRule="auto"/>
        <w:rPr>
          <w:rFonts w:ascii="Verdana" w:hAnsi="Verdana"/>
        </w:rPr>
      </w:pPr>
      <w:r w:rsidRPr="003F6B2B">
        <w:rPr>
          <w:rFonts w:ascii="Verdana" w:hAnsi="Verdana"/>
        </w:rPr>
        <w:t>As part of its policy on Agreement support for Sectoral</w:t>
      </w:r>
      <w:r w:rsidR="006C799B" w:rsidRPr="003F6B2B">
        <w:rPr>
          <w:rFonts w:ascii="Verdana" w:hAnsi="Verdana"/>
        </w:rPr>
        <w:t xml:space="preserve"> Projects (Contrats d’Appui aux </w:t>
      </w:r>
      <w:r w:rsidRPr="003F6B2B">
        <w:rPr>
          <w:rFonts w:ascii="Verdana" w:hAnsi="Verdana"/>
        </w:rPr>
        <w:t>Projets) dedicated to Research Development Innovation (C</w:t>
      </w:r>
      <w:r w:rsidR="006C799B" w:rsidRPr="003F6B2B">
        <w:rPr>
          <w:rFonts w:ascii="Verdana" w:hAnsi="Verdana"/>
        </w:rPr>
        <w:t xml:space="preserve">AP R&amp;DI), the Region Centre-Val </w:t>
      </w:r>
      <w:r w:rsidRPr="003F6B2B">
        <w:rPr>
          <w:rFonts w:ascii="Verdana" w:hAnsi="Verdana"/>
        </w:rPr>
        <w:t>de Loire financially supports development projects of its local enterprises</w:t>
      </w:r>
      <w:r w:rsidR="006C799B" w:rsidRPr="003F6B2B">
        <w:rPr>
          <w:rFonts w:ascii="Verdana" w:hAnsi="Verdana"/>
        </w:rPr>
        <w:t xml:space="preserve">, in terms of creation, </w:t>
      </w:r>
      <w:r w:rsidRPr="003F6B2B">
        <w:rPr>
          <w:rFonts w:ascii="Verdana" w:hAnsi="Verdana"/>
        </w:rPr>
        <w:t>employment, development and innovation, research and</w:t>
      </w:r>
      <w:r w:rsidR="006C799B" w:rsidRPr="003F6B2B">
        <w:rPr>
          <w:rFonts w:ascii="Verdana" w:hAnsi="Verdana"/>
        </w:rPr>
        <w:t xml:space="preserve"> development, training. The CAP </w:t>
      </w:r>
      <w:r w:rsidRPr="003F6B2B">
        <w:rPr>
          <w:rFonts w:ascii="Verdana" w:hAnsi="Verdana"/>
        </w:rPr>
        <w:t>contains two key sections:</w:t>
      </w:r>
    </w:p>
    <w:p w:rsidR="00B66B02" w:rsidRPr="008B1AD3" w:rsidRDefault="00B66B02" w:rsidP="004A51DF">
      <w:pPr>
        <w:pStyle w:val="ListParagraph"/>
        <w:numPr>
          <w:ilvl w:val="0"/>
          <w:numId w:val="20"/>
        </w:numPr>
      </w:pPr>
      <w:r w:rsidRPr="008B1AD3">
        <w:t>Research and Development Section for the promo</w:t>
      </w:r>
      <w:r w:rsidR="006C799B" w:rsidRPr="00037112">
        <w:t xml:space="preserve">tion of R&amp;D department in local </w:t>
      </w:r>
      <w:r w:rsidRPr="00037112">
        <w:t>enterprises, in terms of aid of process and organis</w:t>
      </w:r>
      <w:r w:rsidR="006C799B" w:rsidRPr="00037112">
        <w:t>ation</w:t>
      </w:r>
      <w:r w:rsidR="006C799B" w:rsidRPr="0013391E">
        <w:t xml:space="preserve">al innovation in industry, </w:t>
      </w:r>
      <w:r w:rsidRPr="008B1AD3">
        <w:t>business-to-business service, tourism or agro-food and agro-transformation…</w:t>
      </w:r>
    </w:p>
    <w:p w:rsidR="00B66B02" w:rsidRPr="008B1AD3" w:rsidRDefault="00B66B02" w:rsidP="00543B41">
      <w:pPr>
        <w:pStyle w:val="ListParagraph"/>
        <w:numPr>
          <w:ilvl w:val="0"/>
          <w:numId w:val="20"/>
        </w:numPr>
      </w:pPr>
      <w:r w:rsidRPr="008B1AD3">
        <w:t>Innovation Section for innovation projects related to new or improved products and</w:t>
      </w:r>
      <w:r w:rsidR="006C799B" w:rsidRPr="008B1AD3">
        <w:t xml:space="preserve"> </w:t>
      </w:r>
      <w:r w:rsidRPr="008B1AD3">
        <w:t>processes in the same sectors that those of the R&amp;D Section.</w:t>
      </w:r>
    </w:p>
    <w:p w:rsidR="00B66B02" w:rsidRPr="003F6B2B" w:rsidRDefault="00B66B02" w:rsidP="003F6B2B">
      <w:pPr>
        <w:spacing w:before="120" w:after="120" w:line="269" w:lineRule="auto"/>
        <w:jc w:val="both"/>
        <w:rPr>
          <w:rFonts w:ascii="Verdana" w:hAnsi="Verdana"/>
        </w:rPr>
      </w:pPr>
    </w:p>
    <w:p w:rsidR="00B66B02" w:rsidRPr="003F6B2B" w:rsidRDefault="00B66B02" w:rsidP="003F6B2B">
      <w:pPr>
        <w:spacing w:before="120" w:after="120" w:line="269" w:lineRule="auto"/>
        <w:jc w:val="both"/>
        <w:rPr>
          <w:rFonts w:ascii="Verdana" w:hAnsi="Verdana"/>
        </w:rPr>
      </w:pPr>
      <w:r w:rsidRPr="003F6B2B">
        <w:rPr>
          <w:rFonts w:ascii="Verdana" w:hAnsi="Verdana"/>
        </w:rPr>
        <w:t xml:space="preserve">More than 700 projects have been labelled in the space </w:t>
      </w:r>
      <w:r w:rsidR="006C799B" w:rsidRPr="003F6B2B">
        <w:rPr>
          <w:rFonts w:ascii="Verdana" w:hAnsi="Verdana"/>
        </w:rPr>
        <w:t xml:space="preserve">of ten years (2005-2015) by the </w:t>
      </w:r>
      <w:r w:rsidRPr="003F6B2B">
        <w:rPr>
          <w:rFonts w:ascii="Verdana" w:hAnsi="Verdana"/>
        </w:rPr>
        <w:t>four regional poles – Cosmetic Valley (Cosmetics), DREAM (E</w:t>
      </w:r>
      <w:r w:rsidR="006C799B" w:rsidRPr="003F6B2B">
        <w:rPr>
          <w:rFonts w:ascii="Verdana" w:hAnsi="Verdana"/>
        </w:rPr>
        <w:t xml:space="preserve">cotechnologies related to water </w:t>
      </w:r>
      <w:r w:rsidRPr="003F6B2B">
        <w:rPr>
          <w:rFonts w:ascii="Verdana" w:hAnsi="Verdana"/>
        </w:rPr>
        <w:t>and its environment), Elastopôle (Rubber and Polymers) and S2E2 (En</w:t>
      </w:r>
      <w:r w:rsidR="006C799B" w:rsidRPr="003F6B2B">
        <w:rPr>
          <w:rFonts w:ascii="Verdana" w:hAnsi="Verdana"/>
        </w:rPr>
        <w:t xml:space="preserve">ergy efficiency) gg – in </w:t>
      </w:r>
      <w:r w:rsidRPr="003F6B2B">
        <w:rPr>
          <w:rFonts w:ascii="Verdana" w:hAnsi="Verdana"/>
        </w:rPr>
        <w:t>the respective following domains:</w:t>
      </w:r>
    </w:p>
    <w:p w:rsidR="00B66B02" w:rsidRPr="008B1AD3" w:rsidRDefault="00B66B02" w:rsidP="004A51DF">
      <w:pPr>
        <w:pStyle w:val="ListParagraph"/>
        <w:numPr>
          <w:ilvl w:val="0"/>
          <w:numId w:val="19"/>
        </w:numPr>
      </w:pPr>
      <w:r w:rsidRPr="008B1AD3">
        <w:t>Cosmetic Valley (Chartres): quality/traceability, micro</w:t>
      </w:r>
      <w:r w:rsidR="006C799B" w:rsidRPr="00037112">
        <w:t xml:space="preserve">biology, toxicology, biological </w:t>
      </w:r>
      <w:r w:rsidRPr="00037112">
        <w:t>effectiveness, cultural and sensory impacts, sustainable c</w:t>
      </w:r>
      <w:r w:rsidR="006C799B" w:rsidRPr="00037112">
        <w:t xml:space="preserve">osmetic – 175 labelled projects </w:t>
      </w:r>
      <w:r w:rsidRPr="008B1AD3">
        <w:t>for 280 million €, since 2005;</w:t>
      </w:r>
    </w:p>
    <w:p w:rsidR="00B66B02" w:rsidRPr="008B1AD3" w:rsidRDefault="00B66B02" w:rsidP="00543B41">
      <w:pPr>
        <w:pStyle w:val="ListParagraph"/>
        <w:numPr>
          <w:ilvl w:val="0"/>
          <w:numId w:val="19"/>
        </w:numPr>
      </w:pPr>
      <w:r w:rsidRPr="008B1AD3">
        <w:t>DREAM (Orléans): diagnosis, monitoring, envir</w:t>
      </w:r>
      <w:r w:rsidR="006C799B" w:rsidRPr="008B1AD3">
        <w:t xml:space="preserve">onmental information system and </w:t>
      </w:r>
      <w:r w:rsidRPr="008B1AD3">
        <w:t>engineering of water resources and aquatic environm</w:t>
      </w:r>
      <w:r w:rsidR="006C799B" w:rsidRPr="008B1AD3">
        <w:t xml:space="preserve">ents, alternative treatments of </w:t>
      </w:r>
      <w:r w:rsidRPr="008B1AD3">
        <w:t>water and lands; 55 labelled projects for 60 million €, since 2010;</w:t>
      </w:r>
    </w:p>
    <w:p w:rsidR="00B66B02" w:rsidRPr="008B1AD3" w:rsidRDefault="00B66B02" w:rsidP="00445B59">
      <w:pPr>
        <w:pStyle w:val="ListParagraph"/>
        <w:numPr>
          <w:ilvl w:val="0"/>
          <w:numId w:val="19"/>
        </w:numPr>
      </w:pPr>
      <w:r w:rsidRPr="008B1AD3">
        <w:t>Elastopôle (Orléans): raw materials and formula</w:t>
      </w:r>
      <w:r w:rsidR="006C799B" w:rsidRPr="008B1AD3">
        <w:t xml:space="preserve">tion improvement, manufacturing </w:t>
      </w:r>
      <w:r w:rsidRPr="008B1AD3">
        <w:t>processes, nano-materials, sustainable developmen</w:t>
      </w:r>
      <w:r w:rsidR="006C799B" w:rsidRPr="008B1AD3">
        <w:t xml:space="preserve">t and eco-technologies, binding </w:t>
      </w:r>
      <w:r w:rsidRPr="008B1AD3">
        <w:t>substrates; 81 labelled projects for 158 million €, since 2007;</w:t>
      </w:r>
    </w:p>
    <w:p w:rsidR="00B66B02" w:rsidRPr="008B1AD3" w:rsidRDefault="00B66B02" w:rsidP="00D06B13">
      <w:pPr>
        <w:pStyle w:val="ListParagraph"/>
        <w:numPr>
          <w:ilvl w:val="0"/>
          <w:numId w:val="19"/>
        </w:numPr>
      </w:pPr>
      <w:r w:rsidRPr="008B1AD3">
        <w:t>S2E2 (Tours): manufacturing, storage and electric netwo</w:t>
      </w:r>
      <w:r w:rsidR="006C799B" w:rsidRPr="008B1AD3">
        <w:t xml:space="preserve">rks, marine renewable energies, </w:t>
      </w:r>
      <w:r w:rsidRPr="008B1AD3">
        <w:t>smart buildings, geothermal for new buildings, electro</w:t>
      </w:r>
      <w:r w:rsidR="006C799B" w:rsidRPr="008B1AD3">
        <w:t xml:space="preserve">nics for energy efficiency; 395 </w:t>
      </w:r>
      <w:r w:rsidRPr="008B1AD3">
        <w:t>labelled projects for 365,5 million €, since 2005.</w:t>
      </w:r>
    </w:p>
    <w:p w:rsidR="006C799B" w:rsidRPr="003F6B2B" w:rsidRDefault="006C799B" w:rsidP="003F6B2B">
      <w:pPr>
        <w:spacing w:before="120" w:after="120" w:line="269" w:lineRule="auto"/>
        <w:jc w:val="both"/>
        <w:rPr>
          <w:rFonts w:ascii="Verdana" w:hAnsi="Verdana"/>
        </w:rPr>
      </w:pPr>
    </w:p>
    <w:p w:rsidR="00B66B02" w:rsidRPr="003F6B2B" w:rsidRDefault="00B66B02" w:rsidP="003F6B2B">
      <w:pPr>
        <w:spacing w:before="120" w:after="120" w:line="269" w:lineRule="auto"/>
        <w:jc w:val="both"/>
        <w:rPr>
          <w:rFonts w:ascii="Verdana" w:hAnsi="Verdana"/>
          <w:b/>
          <w:lang w:val="fr-FR"/>
        </w:rPr>
      </w:pPr>
      <w:r w:rsidRPr="003F6B2B">
        <w:rPr>
          <w:rFonts w:ascii="Verdana" w:hAnsi="Verdana"/>
          <w:b/>
          <w:lang w:val="fr-FR"/>
        </w:rPr>
        <w:t>Main Laboratories &amp; Research Organisations in Centre-Val de Loire</w:t>
      </w:r>
    </w:p>
    <w:p w:rsidR="00B66B02" w:rsidRPr="003F6B2B" w:rsidRDefault="00B66B02" w:rsidP="003F6B2B">
      <w:pPr>
        <w:spacing w:before="120" w:after="120" w:line="269" w:lineRule="auto"/>
        <w:jc w:val="both"/>
        <w:rPr>
          <w:rFonts w:ascii="Verdana" w:hAnsi="Verdana"/>
        </w:rPr>
      </w:pPr>
      <w:r w:rsidRPr="003F6B2B">
        <w:rPr>
          <w:rFonts w:ascii="Verdana" w:hAnsi="Verdana"/>
        </w:rPr>
        <w:t>Public and private Research organisations of national d</w:t>
      </w:r>
      <w:r w:rsidR="006C799B" w:rsidRPr="003F6B2B">
        <w:rPr>
          <w:rFonts w:ascii="Verdana" w:hAnsi="Verdana"/>
        </w:rPr>
        <w:t xml:space="preserve">imension are implemented in the </w:t>
      </w:r>
      <w:r w:rsidRPr="003F6B2B">
        <w:rPr>
          <w:rFonts w:ascii="Verdana" w:hAnsi="Verdana"/>
        </w:rPr>
        <w:t>region and are working in close cooperation with the university research and HE institutions.</w:t>
      </w:r>
    </w:p>
    <w:p w:rsidR="00F5037E" w:rsidRPr="003F6B2B" w:rsidRDefault="00B66B02" w:rsidP="003F6B2B">
      <w:pPr>
        <w:spacing w:before="120" w:after="120" w:line="269" w:lineRule="auto"/>
        <w:jc w:val="both"/>
        <w:rPr>
          <w:rFonts w:ascii="Verdana" w:hAnsi="Verdana"/>
        </w:rPr>
      </w:pPr>
      <w:r w:rsidRPr="003F6B2B">
        <w:rPr>
          <w:rFonts w:ascii="Verdana" w:hAnsi="Verdana"/>
        </w:rPr>
        <w:t>In terms of research, Centre-Val de Loire hosts a series of headq</w:t>
      </w:r>
      <w:r w:rsidR="006C799B" w:rsidRPr="003F6B2B">
        <w:rPr>
          <w:rFonts w:ascii="Verdana" w:hAnsi="Verdana"/>
        </w:rPr>
        <w:t xml:space="preserve">uarters’ laboratories belonging </w:t>
      </w:r>
      <w:r w:rsidRPr="003F6B2B">
        <w:rPr>
          <w:rFonts w:ascii="Verdana" w:hAnsi="Verdana"/>
        </w:rPr>
        <w:t>to National research insti</w:t>
      </w:r>
      <w:r w:rsidR="00F5037E" w:rsidRPr="003F6B2B">
        <w:rPr>
          <w:rFonts w:ascii="Verdana" w:hAnsi="Verdana"/>
        </w:rPr>
        <w:t>tutions of recognised prestige:</w:t>
      </w:r>
    </w:p>
    <w:p w:rsidR="00DB6D34" w:rsidRPr="003F6B2B" w:rsidRDefault="00DB6D34" w:rsidP="003F6B2B">
      <w:pPr>
        <w:spacing w:before="120" w:after="120" w:line="269" w:lineRule="auto"/>
        <w:jc w:val="both"/>
        <w:rPr>
          <w:rFonts w:ascii="Verdana" w:hAnsi="Verdana"/>
        </w:rPr>
      </w:pPr>
    </w:p>
    <w:p w:rsidR="00B66B02" w:rsidRPr="003F6B2B" w:rsidRDefault="00B66B02" w:rsidP="003F6B2B">
      <w:pPr>
        <w:spacing w:before="120" w:after="120" w:line="269" w:lineRule="auto"/>
        <w:jc w:val="both"/>
        <w:rPr>
          <w:rFonts w:ascii="Verdana" w:hAnsi="Verdana"/>
        </w:rPr>
      </w:pPr>
      <w:r w:rsidRPr="003F6B2B">
        <w:rPr>
          <w:rFonts w:ascii="Verdana" w:hAnsi="Verdana"/>
          <w:b/>
        </w:rPr>
        <w:t>IRSTEA:</w:t>
      </w:r>
      <w:r w:rsidRPr="003F6B2B">
        <w:rPr>
          <w:rFonts w:ascii="Verdana" w:hAnsi="Verdana"/>
        </w:rPr>
        <w:t xml:space="preserve"> Institut National de Recherche en Sciences et Technologies pour l’Environnement et</w:t>
      </w:r>
      <w:r w:rsidR="00DB6D34" w:rsidRPr="003F6B2B">
        <w:rPr>
          <w:rFonts w:ascii="Verdana" w:hAnsi="Verdana"/>
        </w:rPr>
        <w:t xml:space="preserve"> </w:t>
      </w:r>
      <w:r w:rsidRPr="003F6B2B">
        <w:rPr>
          <w:rFonts w:ascii="Verdana" w:hAnsi="Verdana"/>
        </w:rPr>
        <w:t xml:space="preserve">l’Agriculture (National Science &amp; Technology Research for Environment and </w:t>
      </w:r>
      <w:r w:rsidR="00DB6D34" w:rsidRPr="003F6B2B">
        <w:rPr>
          <w:rFonts w:ascii="Verdana" w:hAnsi="Verdana"/>
        </w:rPr>
        <w:t xml:space="preserve">Agriculture </w:t>
      </w:r>
      <w:r w:rsidRPr="003F6B2B">
        <w:rPr>
          <w:rFonts w:ascii="Verdana" w:hAnsi="Verdana"/>
        </w:rPr>
        <w:t>Institute): Ecological Earth Systems; dynamics, vulnerability and engineering;</w:t>
      </w:r>
    </w:p>
    <w:p w:rsidR="00B66B02" w:rsidRPr="003F6B2B" w:rsidRDefault="00B66B02" w:rsidP="003F6B2B">
      <w:pPr>
        <w:spacing w:before="120" w:after="120" w:line="269" w:lineRule="auto"/>
        <w:jc w:val="both"/>
        <w:rPr>
          <w:rFonts w:ascii="Verdana" w:hAnsi="Verdana"/>
        </w:rPr>
      </w:pPr>
      <w:r w:rsidRPr="003F6B2B">
        <w:rPr>
          <w:rFonts w:ascii="Verdana" w:hAnsi="Verdana"/>
          <w:b/>
        </w:rPr>
        <w:t>IRD:</w:t>
      </w:r>
      <w:r w:rsidRPr="003F6B2B">
        <w:rPr>
          <w:rFonts w:ascii="Verdana" w:hAnsi="Verdana"/>
        </w:rPr>
        <w:t xml:space="preserve"> Institut de recherche pour le Développement (Research Ins</w:t>
      </w:r>
      <w:r w:rsidR="00ED6E4E" w:rsidRPr="003F6B2B">
        <w:rPr>
          <w:rFonts w:ascii="Verdana" w:hAnsi="Verdana"/>
        </w:rPr>
        <w:t xml:space="preserve">titute for Development): Issues </w:t>
      </w:r>
      <w:r w:rsidRPr="003F6B2B">
        <w:rPr>
          <w:rFonts w:ascii="Verdana" w:hAnsi="Verdana"/>
        </w:rPr>
        <w:t>related to development in Tropical Areas;</w:t>
      </w:r>
    </w:p>
    <w:p w:rsidR="00B66B02" w:rsidRPr="003F6B2B" w:rsidRDefault="00B66B02" w:rsidP="003F6B2B">
      <w:pPr>
        <w:spacing w:before="120" w:after="120" w:line="269" w:lineRule="auto"/>
        <w:jc w:val="both"/>
        <w:rPr>
          <w:rFonts w:ascii="Verdana" w:hAnsi="Verdana"/>
        </w:rPr>
      </w:pPr>
      <w:r w:rsidRPr="003F6B2B">
        <w:rPr>
          <w:rFonts w:ascii="Verdana" w:hAnsi="Verdana"/>
          <w:b/>
        </w:rPr>
        <w:t>CNRS:</w:t>
      </w:r>
      <w:r w:rsidRPr="003F6B2B">
        <w:rPr>
          <w:rFonts w:ascii="Verdana" w:hAnsi="Verdana"/>
        </w:rPr>
        <w:t xml:space="preserve"> Centre National de la Recherche Scientifique (Nat</w:t>
      </w:r>
      <w:r w:rsidR="00ED6E4E" w:rsidRPr="003F6B2B">
        <w:rPr>
          <w:rFonts w:ascii="Verdana" w:hAnsi="Verdana"/>
        </w:rPr>
        <w:t xml:space="preserve">ional Science Research Centre): </w:t>
      </w:r>
      <w:r w:rsidRPr="003F6B2B">
        <w:rPr>
          <w:rFonts w:ascii="Verdana" w:hAnsi="Verdana"/>
        </w:rPr>
        <w:t>Eleven laboratories, including ICARE (Institute of Aerothermal Fuel, Recativity and</w:t>
      </w:r>
      <w:r w:rsidR="00ED6E4E" w:rsidRPr="003F6B2B">
        <w:rPr>
          <w:rFonts w:ascii="Verdana" w:hAnsi="Verdana"/>
        </w:rPr>
        <w:t xml:space="preserve"> </w:t>
      </w:r>
      <w:r w:rsidRPr="003F6B2B">
        <w:rPr>
          <w:rFonts w:ascii="Verdana" w:hAnsi="Verdana"/>
        </w:rPr>
        <w:t xml:space="preserve">Environment), CBM (Centre of Molecular Biophysics), </w:t>
      </w:r>
      <w:r w:rsidR="00ED6E4E" w:rsidRPr="003F6B2B">
        <w:rPr>
          <w:rFonts w:ascii="Verdana" w:hAnsi="Verdana"/>
        </w:rPr>
        <w:t xml:space="preserve">CEMHTI (Materials under extreme </w:t>
      </w:r>
      <w:r w:rsidRPr="003F6B2B">
        <w:rPr>
          <w:rFonts w:ascii="Verdana" w:hAnsi="Verdana"/>
        </w:rPr>
        <w:t>conditions), Superheated High Pression Steam and Fusion resea</w:t>
      </w:r>
      <w:r w:rsidR="00ED6E4E" w:rsidRPr="003F6B2B">
        <w:rPr>
          <w:rFonts w:ascii="Verdana" w:hAnsi="Verdana"/>
        </w:rPr>
        <w:t>rch), ISTO (Institute for Earth</w:t>
      </w:r>
      <w:r w:rsidRPr="003F6B2B">
        <w:rPr>
          <w:rFonts w:ascii="Verdana" w:hAnsi="Verdana"/>
        </w:rPr>
        <w:t>Sciences);</w:t>
      </w:r>
    </w:p>
    <w:p w:rsidR="00B66B02" w:rsidRPr="003F6B2B" w:rsidRDefault="00B66B02" w:rsidP="003F6B2B">
      <w:pPr>
        <w:spacing w:before="120" w:after="120" w:line="269" w:lineRule="auto"/>
        <w:jc w:val="both"/>
        <w:rPr>
          <w:rFonts w:ascii="Verdana" w:hAnsi="Verdana"/>
        </w:rPr>
      </w:pPr>
      <w:r w:rsidRPr="003F6B2B">
        <w:rPr>
          <w:rFonts w:ascii="Verdana" w:hAnsi="Verdana"/>
          <w:b/>
        </w:rPr>
        <w:t xml:space="preserve">INRA: </w:t>
      </w:r>
      <w:r w:rsidRPr="003F6B2B">
        <w:rPr>
          <w:rFonts w:ascii="Verdana" w:hAnsi="Verdana"/>
        </w:rPr>
        <w:t>Institut National de la Recherche Agronomique</w:t>
      </w:r>
      <w:r w:rsidR="00382036" w:rsidRPr="003F6B2B">
        <w:rPr>
          <w:rFonts w:ascii="Verdana" w:hAnsi="Verdana"/>
        </w:rPr>
        <w:t xml:space="preserve"> (National Agronomical Research </w:t>
      </w:r>
      <w:r w:rsidRPr="003F6B2B">
        <w:rPr>
          <w:rFonts w:ascii="Verdana" w:hAnsi="Verdana"/>
        </w:rPr>
        <w:t>Institute): Dynamic modelling of Soils, Environmental and land management, Integrative plant</w:t>
      </w:r>
      <w:r w:rsidR="00382036" w:rsidRPr="003F6B2B">
        <w:rPr>
          <w:rFonts w:ascii="Verdana" w:hAnsi="Verdana"/>
        </w:rPr>
        <w:t xml:space="preserve"> </w:t>
      </w:r>
      <w:r w:rsidRPr="003F6B2B">
        <w:rPr>
          <w:rFonts w:ascii="Verdana" w:hAnsi="Verdana"/>
        </w:rPr>
        <w:t>Tree Biology, Integrative Animal Biology and Sustainable Ma</w:t>
      </w:r>
      <w:r w:rsidR="00382036" w:rsidRPr="003F6B2B">
        <w:rPr>
          <w:rFonts w:ascii="Verdana" w:hAnsi="Verdana"/>
        </w:rPr>
        <w:t xml:space="preserve">nagement of Animal Productions, </w:t>
      </w:r>
      <w:r w:rsidRPr="003F6B2B">
        <w:rPr>
          <w:rFonts w:ascii="Verdana" w:hAnsi="Verdana"/>
        </w:rPr>
        <w:t>Animal Health and Public Health;</w:t>
      </w:r>
    </w:p>
    <w:p w:rsidR="00B66B02" w:rsidRPr="003F6B2B" w:rsidRDefault="00B66B02" w:rsidP="003F6B2B">
      <w:pPr>
        <w:spacing w:before="120" w:after="120" w:line="269" w:lineRule="auto"/>
        <w:jc w:val="both"/>
        <w:rPr>
          <w:rFonts w:ascii="Verdana" w:hAnsi="Verdana"/>
        </w:rPr>
      </w:pPr>
      <w:r w:rsidRPr="003F6B2B">
        <w:rPr>
          <w:rFonts w:ascii="Verdana" w:hAnsi="Verdana"/>
          <w:b/>
        </w:rPr>
        <w:t>ICERMA:</w:t>
      </w:r>
      <w:r w:rsidRPr="003F6B2B">
        <w:rPr>
          <w:rFonts w:ascii="Verdana" w:hAnsi="Verdana"/>
        </w:rPr>
        <w:t xml:space="preserve"> Innovation en Céramiques et Matériaux Avanc</w:t>
      </w:r>
      <w:r w:rsidR="00382036" w:rsidRPr="003F6B2B">
        <w:rPr>
          <w:rFonts w:ascii="Verdana" w:hAnsi="Verdana"/>
        </w:rPr>
        <w:t xml:space="preserve">és (Innovation for Ceramics and </w:t>
      </w:r>
      <w:r w:rsidRPr="003F6B2B">
        <w:rPr>
          <w:rFonts w:ascii="Verdana" w:hAnsi="Verdana"/>
        </w:rPr>
        <w:t>Advanced Materials): innovative Materials, Ceramics, Enamels and Glass processing;</w:t>
      </w:r>
      <w:r w:rsidR="00382036" w:rsidRPr="003F6B2B">
        <w:rPr>
          <w:rFonts w:ascii="Verdana" w:hAnsi="Verdana"/>
        </w:rPr>
        <w:t xml:space="preserve"> </w:t>
      </w:r>
      <w:r w:rsidRPr="003F6B2B">
        <w:rPr>
          <w:rFonts w:ascii="Verdana" w:hAnsi="Verdana"/>
        </w:rPr>
        <w:t>CERIB: Study and Research Centre for the Concrete Manufactured Concrete Industry (Centre</w:t>
      </w:r>
      <w:r w:rsidR="00382036" w:rsidRPr="003F6B2B">
        <w:rPr>
          <w:rFonts w:ascii="Verdana" w:hAnsi="Verdana"/>
        </w:rPr>
        <w:t xml:space="preserve"> </w:t>
      </w:r>
      <w:r w:rsidRPr="003F6B2B">
        <w:rPr>
          <w:rFonts w:ascii="Verdana" w:hAnsi="Verdana"/>
        </w:rPr>
        <w:t>d’Études et de Recherches sur l’Industrie du Béton): Sustainable development, Fire Safety and</w:t>
      </w:r>
      <w:r w:rsidR="00382036" w:rsidRPr="003F6B2B">
        <w:rPr>
          <w:rFonts w:ascii="Verdana" w:hAnsi="Verdana"/>
        </w:rPr>
        <w:t xml:space="preserve"> </w:t>
      </w:r>
      <w:r w:rsidRPr="003F6B2B">
        <w:rPr>
          <w:rFonts w:ascii="Verdana" w:hAnsi="Verdana"/>
        </w:rPr>
        <w:t>engineering (ISI), Concrete material and structural technologi</w:t>
      </w:r>
      <w:r w:rsidR="00382036" w:rsidRPr="003F6B2B">
        <w:rPr>
          <w:rFonts w:ascii="Verdana" w:hAnsi="Verdana"/>
        </w:rPr>
        <w:t xml:space="preserve">es, Dimensioning of structures, </w:t>
      </w:r>
      <w:r w:rsidRPr="003F6B2B">
        <w:rPr>
          <w:rFonts w:ascii="Verdana" w:hAnsi="Verdana"/>
        </w:rPr>
        <w:t>Standardisation-certification;</w:t>
      </w:r>
    </w:p>
    <w:p w:rsidR="00B66B02" w:rsidRPr="003F6B2B" w:rsidRDefault="00B66B02" w:rsidP="003F6B2B">
      <w:pPr>
        <w:spacing w:before="120" w:after="120" w:line="269" w:lineRule="auto"/>
        <w:jc w:val="both"/>
        <w:rPr>
          <w:rFonts w:ascii="Verdana" w:hAnsi="Verdana"/>
          <w:lang w:val="fr-FR"/>
        </w:rPr>
      </w:pPr>
      <w:r w:rsidRPr="003F6B2B">
        <w:rPr>
          <w:rFonts w:ascii="Verdana" w:hAnsi="Verdana"/>
          <w:b/>
          <w:lang w:val="fr-FR"/>
        </w:rPr>
        <w:t>INSERME:</w:t>
      </w:r>
      <w:r w:rsidRPr="003F6B2B">
        <w:rPr>
          <w:rFonts w:ascii="Verdana" w:hAnsi="Verdana"/>
          <w:lang w:val="fr-FR"/>
        </w:rPr>
        <w:t xml:space="preserve"> Institut National de la Santé et de la Recherch</w:t>
      </w:r>
      <w:r w:rsidR="00382036" w:rsidRPr="003F6B2B">
        <w:rPr>
          <w:rFonts w:ascii="Verdana" w:hAnsi="Verdana"/>
          <w:lang w:val="fr-FR"/>
        </w:rPr>
        <w:t xml:space="preserve">e Médicale (National Health and </w:t>
      </w:r>
      <w:r w:rsidRPr="003F6B2B">
        <w:rPr>
          <w:rFonts w:ascii="Verdana" w:hAnsi="Verdana"/>
          <w:lang w:val="fr-FR"/>
        </w:rPr>
        <w:t>Medical Research Institute): Developmental Disorders, especially Autism;</w:t>
      </w:r>
    </w:p>
    <w:p w:rsidR="00B66B02" w:rsidRPr="003F6B2B" w:rsidRDefault="00B66B02" w:rsidP="003F6B2B">
      <w:pPr>
        <w:spacing w:before="120" w:after="120" w:line="269" w:lineRule="auto"/>
        <w:jc w:val="both"/>
        <w:rPr>
          <w:rFonts w:ascii="Verdana" w:hAnsi="Verdana"/>
          <w:lang w:val="fr-FR"/>
        </w:rPr>
      </w:pPr>
      <w:r w:rsidRPr="003F6B2B">
        <w:rPr>
          <w:rFonts w:ascii="Verdana" w:hAnsi="Verdana"/>
          <w:b/>
          <w:lang w:val="fr-FR"/>
        </w:rPr>
        <w:t xml:space="preserve">BRGM: </w:t>
      </w:r>
      <w:r w:rsidRPr="003F6B2B">
        <w:rPr>
          <w:rFonts w:ascii="Verdana" w:hAnsi="Verdana"/>
          <w:lang w:val="fr-FR"/>
        </w:rPr>
        <w:t>Bureau de Recherches Géologiques et Minièr</w:t>
      </w:r>
      <w:r w:rsidR="00AB1C96" w:rsidRPr="003F6B2B">
        <w:rPr>
          <w:rFonts w:ascii="Verdana" w:hAnsi="Verdana"/>
          <w:lang w:val="fr-FR"/>
        </w:rPr>
        <w:t xml:space="preserve">es (Geology and Mining Research </w:t>
      </w:r>
      <w:r w:rsidRPr="003F6B2B">
        <w:rPr>
          <w:rFonts w:ascii="Verdana" w:hAnsi="Verdana"/>
          <w:lang w:val="fr-FR"/>
        </w:rPr>
        <w:t>Institute): Water resources, Natural risks, Impacts of Climate change, Geothermal);</w:t>
      </w:r>
    </w:p>
    <w:p w:rsidR="00B66B02" w:rsidRPr="003F6B2B" w:rsidRDefault="00B66B02" w:rsidP="003F6B2B">
      <w:pPr>
        <w:spacing w:before="120" w:after="120" w:line="269" w:lineRule="auto"/>
        <w:jc w:val="both"/>
        <w:rPr>
          <w:rFonts w:ascii="Verdana" w:hAnsi="Verdana"/>
          <w:lang w:val="fr-FR"/>
        </w:rPr>
      </w:pPr>
      <w:r w:rsidRPr="003F6B2B">
        <w:rPr>
          <w:rFonts w:ascii="Verdana" w:hAnsi="Verdana"/>
          <w:b/>
          <w:lang w:val="fr-FR"/>
        </w:rPr>
        <w:t>CEA Le Ripault</w:t>
      </w:r>
      <w:r w:rsidRPr="003F6B2B">
        <w:rPr>
          <w:rFonts w:ascii="Verdana" w:hAnsi="Verdana"/>
          <w:lang w:val="fr-FR"/>
        </w:rPr>
        <w:t xml:space="preserve">: Commissariat à l’Énergie Atomique et aux </w:t>
      </w:r>
      <w:r w:rsidR="00AB1C96" w:rsidRPr="003F6B2B">
        <w:rPr>
          <w:rFonts w:ascii="Verdana" w:hAnsi="Verdana"/>
          <w:lang w:val="fr-FR"/>
        </w:rPr>
        <w:t xml:space="preserve">Énergies Alternatives (National </w:t>
      </w:r>
      <w:r w:rsidRPr="003F6B2B">
        <w:rPr>
          <w:rFonts w:ascii="Verdana" w:hAnsi="Verdana"/>
          <w:lang w:val="fr-FR"/>
        </w:rPr>
        <w:t>Atomic Energy and Alternative Energies Commission): Rese</w:t>
      </w:r>
      <w:r w:rsidR="00AB1C96" w:rsidRPr="003F6B2B">
        <w:rPr>
          <w:rFonts w:ascii="Verdana" w:hAnsi="Verdana"/>
          <w:lang w:val="fr-FR"/>
        </w:rPr>
        <w:t xml:space="preserve">arch, Development and Materials </w:t>
      </w:r>
      <w:r w:rsidRPr="003F6B2B">
        <w:rPr>
          <w:rFonts w:ascii="Verdana" w:hAnsi="Verdana"/>
          <w:lang w:val="fr-FR"/>
        </w:rPr>
        <w:t>manufacturing, Non-nuclear Systems for nuclear weapons a</w:t>
      </w:r>
      <w:r w:rsidR="00AB1C96" w:rsidRPr="003F6B2B">
        <w:rPr>
          <w:rFonts w:ascii="Verdana" w:hAnsi="Verdana"/>
          <w:lang w:val="fr-FR"/>
        </w:rPr>
        <w:t xml:space="preserve">nd global security, alternative </w:t>
      </w:r>
      <w:r w:rsidRPr="003F6B2B">
        <w:rPr>
          <w:rFonts w:ascii="Verdana" w:hAnsi="Verdana"/>
          <w:lang w:val="fr-FR"/>
        </w:rPr>
        <w:t>energies: research into fuel cells, energy storage.</w:t>
      </w:r>
    </w:p>
    <w:p w:rsidR="00AB1C96" w:rsidRPr="003F6B2B" w:rsidRDefault="00AB1C96" w:rsidP="003F6B2B">
      <w:pPr>
        <w:spacing w:before="120" w:after="120" w:line="269" w:lineRule="auto"/>
        <w:jc w:val="both"/>
        <w:rPr>
          <w:rFonts w:ascii="Verdana" w:hAnsi="Verdana"/>
          <w:lang w:val="fr-FR"/>
        </w:rPr>
      </w:pPr>
    </w:p>
    <w:p w:rsidR="00B66B02" w:rsidRPr="003F6B2B" w:rsidRDefault="00B66B02" w:rsidP="003F6B2B">
      <w:pPr>
        <w:spacing w:before="120" w:after="120" w:line="269" w:lineRule="auto"/>
        <w:jc w:val="both"/>
        <w:rPr>
          <w:rFonts w:ascii="Verdana" w:hAnsi="Verdana"/>
        </w:rPr>
      </w:pPr>
      <w:r w:rsidRPr="003F6B2B">
        <w:rPr>
          <w:rFonts w:ascii="Verdana" w:hAnsi="Verdana"/>
        </w:rPr>
        <w:t>In addition, the Observatory of Radio-Astronomy of Nan</w:t>
      </w:r>
      <w:r w:rsidR="00AB1C96" w:rsidRPr="003F6B2B">
        <w:rPr>
          <w:rFonts w:ascii="Verdana" w:hAnsi="Verdana"/>
        </w:rPr>
        <w:t xml:space="preserve">çay carries out research on the </w:t>
      </w:r>
      <w:r w:rsidRPr="003F6B2B">
        <w:rPr>
          <w:rFonts w:ascii="Verdana" w:hAnsi="Verdana"/>
        </w:rPr>
        <w:t>following thematics: Sun and Solar-terrestrial relation, physica</w:t>
      </w:r>
      <w:r w:rsidR="00AB1C96" w:rsidRPr="003F6B2B">
        <w:rPr>
          <w:rFonts w:ascii="Verdana" w:hAnsi="Verdana"/>
        </w:rPr>
        <w:t xml:space="preserve">l-chemistry of comets. There is </w:t>
      </w:r>
      <w:r w:rsidRPr="003F6B2B">
        <w:rPr>
          <w:rFonts w:ascii="Verdana" w:hAnsi="Verdana"/>
        </w:rPr>
        <w:t>also a high potential in the agro-food industries, agricultural and</w:t>
      </w:r>
      <w:r w:rsidR="00AB1C96" w:rsidRPr="003F6B2B">
        <w:rPr>
          <w:rFonts w:ascii="Verdana" w:hAnsi="Verdana"/>
        </w:rPr>
        <w:t xml:space="preserve"> forestry activities, energies, </w:t>
      </w:r>
      <w:r w:rsidRPr="003F6B2B">
        <w:rPr>
          <w:rFonts w:ascii="Verdana" w:hAnsi="Verdana"/>
        </w:rPr>
        <w:t>materials… Centre-Val de Loire ranked only 12th out of thirtee</w:t>
      </w:r>
      <w:r w:rsidR="00AB1C96" w:rsidRPr="003F6B2B">
        <w:rPr>
          <w:rFonts w:ascii="Verdana" w:hAnsi="Verdana"/>
        </w:rPr>
        <w:t xml:space="preserve">n regions in terms of number of </w:t>
      </w:r>
      <w:r w:rsidRPr="003F6B2B">
        <w:rPr>
          <w:rFonts w:ascii="Verdana" w:hAnsi="Verdana"/>
        </w:rPr>
        <w:t>researchers, including 1,837 public researchers (12th) aga</w:t>
      </w:r>
      <w:r w:rsidR="00AB1C96" w:rsidRPr="003F6B2B">
        <w:rPr>
          <w:rFonts w:ascii="Verdana" w:hAnsi="Verdana"/>
        </w:rPr>
        <w:t xml:space="preserve">inst 3,301 researchers from the </w:t>
      </w:r>
      <w:r w:rsidRPr="003F6B2B">
        <w:rPr>
          <w:rFonts w:ascii="Verdana" w:hAnsi="Verdana"/>
        </w:rPr>
        <w:t>enterprises (8th).</w:t>
      </w:r>
    </w:p>
    <w:p w:rsidR="00B66B02" w:rsidRPr="003F6B2B" w:rsidRDefault="00B66B02" w:rsidP="003F6B2B">
      <w:pPr>
        <w:spacing w:before="120" w:after="120" w:line="269" w:lineRule="auto"/>
        <w:jc w:val="both"/>
        <w:rPr>
          <w:rFonts w:ascii="Verdana" w:hAnsi="Verdana"/>
        </w:rPr>
      </w:pPr>
    </w:p>
    <w:p w:rsidR="00AB1C96" w:rsidRPr="003F6B2B" w:rsidRDefault="00AB1C96"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2B80F846" wp14:editId="0DC16502">
            <wp:extent cx="4638675" cy="41554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40444" cy="4157065"/>
                    </a:xfrm>
                    <a:prstGeom prst="rect">
                      <a:avLst/>
                    </a:prstGeom>
                  </pic:spPr>
                </pic:pic>
              </a:graphicData>
            </a:graphic>
          </wp:inline>
        </w:drawing>
      </w:r>
    </w:p>
    <w:p w:rsidR="00AB1C96" w:rsidRPr="003F6B2B" w:rsidRDefault="00031655" w:rsidP="003F6B2B">
      <w:pPr>
        <w:spacing w:before="120" w:after="120" w:line="269" w:lineRule="auto"/>
        <w:jc w:val="center"/>
        <w:rPr>
          <w:rFonts w:ascii="Verdana" w:hAnsi="Verdana"/>
          <w:lang w:val="fr-FR"/>
        </w:rPr>
      </w:pPr>
      <w:r w:rsidRPr="003F6B2B">
        <w:rPr>
          <w:rFonts w:ascii="Verdana" w:hAnsi="Verdana"/>
          <w:lang w:val="fr-FR"/>
        </w:rPr>
        <w:t>Source: Service Statistics Ministeriel (SIES)</w:t>
      </w:r>
    </w:p>
    <w:p w:rsidR="00AE03DE" w:rsidRPr="003F6B2B" w:rsidRDefault="00AE03DE"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4F4CAD75" wp14:editId="4BA73007">
            <wp:extent cx="3955608" cy="431482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55608" cy="4314825"/>
                    </a:xfrm>
                    <a:prstGeom prst="rect">
                      <a:avLst/>
                    </a:prstGeom>
                  </pic:spPr>
                </pic:pic>
              </a:graphicData>
            </a:graphic>
          </wp:inline>
        </w:drawing>
      </w:r>
    </w:p>
    <w:p w:rsidR="00B66B02" w:rsidRPr="003F6B2B" w:rsidRDefault="00AE03DE" w:rsidP="003F6B2B">
      <w:pPr>
        <w:spacing w:before="120" w:after="120" w:line="269" w:lineRule="auto"/>
        <w:jc w:val="center"/>
        <w:rPr>
          <w:rFonts w:ascii="Verdana" w:hAnsi="Verdana"/>
          <w:sz w:val="18"/>
          <w:szCs w:val="18"/>
        </w:rPr>
      </w:pPr>
      <w:r w:rsidRPr="003F6B2B">
        <w:rPr>
          <w:rFonts w:ascii="Verdana" w:hAnsi="Verdana"/>
          <w:sz w:val="18"/>
          <w:szCs w:val="18"/>
        </w:rPr>
        <w:t xml:space="preserve">Source: </w:t>
      </w:r>
      <w:r w:rsidR="00B66B02" w:rsidRPr="003F6B2B">
        <w:rPr>
          <w:rFonts w:ascii="Verdana" w:hAnsi="Verdana"/>
          <w:sz w:val="18"/>
          <w:szCs w:val="18"/>
        </w:rPr>
        <w:t>Higher Education and S3 in Centre-Val de Loire, Nicolas Dubouloz, Orléans 8 September 2017</w:t>
      </w:r>
    </w:p>
    <w:p w:rsidR="00AE03DE" w:rsidRPr="003F6B2B" w:rsidRDefault="00AE03DE" w:rsidP="003F6B2B">
      <w:pPr>
        <w:spacing w:before="120" w:after="120" w:line="269" w:lineRule="auto"/>
        <w:rPr>
          <w:rFonts w:ascii="Verdana" w:hAnsi="Verdana"/>
        </w:rPr>
      </w:pPr>
    </w:p>
    <w:p w:rsidR="00BA3A6E" w:rsidRPr="003F6B2B" w:rsidRDefault="00B66B02" w:rsidP="003F6B2B">
      <w:pPr>
        <w:spacing w:before="120" w:after="120" w:line="269" w:lineRule="auto"/>
        <w:jc w:val="both"/>
        <w:rPr>
          <w:rFonts w:ascii="Verdana" w:hAnsi="Verdana"/>
        </w:rPr>
      </w:pPr>
      <w:r w:rsidRPr="003F6B2B">
        <w:rPr>
          <w:rFonts w:ascii="Verdana" w:hAnsi="Verdana"/>
        </w:rPr>
        <w:t>The Institut de Chimie Organique et Analytique (I</w:t>
      </w:r>
      <w:r w:rsidR="00AE03DE" w:rsidRPr="003F6B2B">
        <w:rPr>
          <w:rFonts w:ascii="Verdana" w:hAnsi="Verdana"/>
        </w:rPr>
        <w:t xml:space="preserve">COA) aims at becoming in a near </w:t>
      </w:r>
      <w:r w:rsidRPr="003F6B2B">
        <w:rPr>
          <w:rFonts w:ascii="Verdana" w:hAnsi="Verdana"/>
        </w:rPr>
        <w:t>future a centre of excellence in the field of the bioactiv</w:t>
      </w:r>
      <w:r w:rsidR="00AE03DE" w:rsidRPr="003F6B2B">
        <w:rPr>
          <w:rFonts w:ascii="Verdana" w:hAnsi="Verdana"/>
        </w:rPr>
        <w:t xml:space="preserve">e molecules for the therapeutic </w:t>
      </w:r>
      <w:r w:rsidRPr="003F6B2B">
        <w:rPr>
          <w:rFonts w:ascii="Verdana" w:hAnsi="Verdana"/>
        </w:rPr>
        <w:t>innovation and cosmetics, in terms of conc</w:t>
      </w:r>
      <w:r w:rsidR="00AE03DE" w:rsidRPr="003F6B2B">
        <w:rPr>
          <w:rFonts w:ascii="Verdana" w:hAnsi="Verdana"/>
        </w:rPr>
        <w:t xml:space="preserve">eption, synthesis and analysis. </w:t>
      </w:r>
      <w:r w:rsidRPr="003F6B2B">
        <w:rPr>
          <w:rFonts w:ascii="Verdana" w:hAnsi="Verdana"/>
        </w:rPr>
        <w:t>About ten doctorate theses are awarde</w:t>
      </w:r>
      <w:r w:rsidR="00AE03DE" w:rsidRPr="003F6B2B">
        <w:rPr>
          <w:rFonts w:ascii="Verdana" w:hAnsi="Verdana"/>
        </w:rPr>
        <w:t xml:space="preserve">d and about 70 publications are </w:t>
      </w:r>
      <w:r w:rsidRPr="003F6B2B">
        <w:rPr>
          <w:rFonts w:ascii="Verdana" w:hAnsi="Verdana"/>
        </w:rPr>
        <w:t>delivered, and by 2017, six patents have been registered while on</w:t>
      </w:r>
      <w:r w:rsidR="00AE03DE" w:rsidRPr="003F6B2B">
        <w:rPr>
          <w:rFonts w:ascii="Verdana" w:hAnsi="Verdana"/>
        </w:rPr>
        <w:t xml:space="preserve">e has been applied (eight at an </w:t>
      </w:r>
      <w:r w:rsidRPr="003F6B2B">
        <w:rPr>
          <w:rFonts w:ascii="Verdana" w:hAnsi="Verdana"/>
        </w:rPr>
        <w:t xml:space="preserve">international level from 2011 and 2017). </w:t>
      </w:r>
    </w:p>
    <w:p w:rsidR="00AE03DE" w:rsidRPr="003F6B2B" w:rsidRDefault="00BA3A6E" w:rsidP="003F6B2B">
      <w:pPr>
        <w:spacing w:before="120" w:after="120" w:line="269" w:lineRule="auto"/>
        <w:jc w:val="both"/>
        <w:rPr>
          <w:rFonts w:ascii="Verdana" w:hAnsi="Verdana"/>
        </w:rPr>
      </w:pPr>
      <w:r w:rsidRPr="003F6B2B">
        <w:rPr>
          <w:rFonts w:ascii="Verdana" w:hAnsi="Verdana"/>
        </w:rPr>
        <w:t>The ICOA is strongly integrated at the regional level, through numerous partnerships with competitiveness clusters and companies, and as a corresponding research laboratory of the CEA (LRC M09) and member of the Research Federation FR 2708 with the CBM (UPR 4301). The Laboratory enjoys national and international recognition, thanks in particular to its high scientific productivity. ICOA has been a partner since 2012 of two Network Excellence Labels (LABEX), SYNORG and IRON</w:t>
      </w:r>
    </w:p>
    <w:p w:rsidR="00AE03DE" w:rsidRPr="003F6B2B" w:rsidRDefault="00AE03DE"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67EA642B" wp14:editId="2611A77B">
            <wp:extent cx="5010150" cy="35870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0410" cy="3587219"/>
                    </a:xfrm>
                    <a:prstGeom prst="rect">
                      <a:avLst/>
                    </a:prstGeom>
                    <a:noFill/>
                    <a:ln>
                      <a:noFill/>
                    </a:ln>
                  </pic:spPr>
                </pic:pic>
              </a:graphicData>
            </a:graphic>
          </wp:inline>
        </w:drawing>
      </w:r>
    </w:p>
    <w:p w:rsidR="00B66B02" w:rsidRPr="003F6B2B" w:rsidRDefault="00B66B02" w:rsidP="003F6B2B">
      <w:pPr>
        <w:spacing w:before="120" w:after="120" w:line="269" w:lineRule="auto"/>
        <w:jc w:val="center"/>
        <w:rPr>
          <w:rFonts w:ascii="Verdana" w:hAnsi="Verdana"/>
          <w:sz w:val="18"/>
          <w:szCs w:val="18"/>
          <w:lang w:val="fr-FR"/>
        </w:rPr>
      </w:pPr>
      <w:r w:rsidRPr="003F6B2B">
        <w:rPr>
          <w:rFonts w:ascii="Verdana" w:hAnsi="Verdana"/>
          <w:sz w:val="18"/>
          <w:szCs w:val="18"/>
          <w:lang w:val="fr-FR"/>
        </w:rPr>
        <w:t>Source: Institut de Chimie Organique et Analytique – UMR 7311 – HESS presentation of 8 September 2017</w:t>
      </w:r>
    </w:p>
    <w:p w:rsidR="00AE03DE" w:rsidRPr="003F6B2B" w:rsidRDefault="00AE03DE" w:rsidP="003F6B2B">
      <w:pPr>
        <w:spacing w:before="120" w:after="120" w:line="269" w:lineRule="auto"/>
        <w:rPr>
          <w:rFonts w:ascii="Verdana" w:hAnsi="Verdana"/>
          <w:lang w:val="fr-FR"/>
        </w:rPr>
      </w:pPr>
    </w:p>
    <w:p w:rsidR="00B66B02" w:rsidRPr="003F6B2B" w:rsidRDefault="00B66B02" w:rsidP="003F6B2B">
      <w:pPr>
        <w:spacing w:before="120" w:after="120" w:line="269" w:lineRule="auto"/>
        <w:jc w:val="both"/>
        <w:rPr>
          <w:rFonts w:ascii="Verdana" w:hAnsi="Verdana"/>
        </w:rPr>
      </w:pPr>
      <w:r w:rsidRPr="003F6B2B">
        <w:rPr>
          <w:rFonts w:ascii="Verdana" w:hAnsi="Verdana"/>
          <w:b/>
        </w:rPr>
        <w:t>OSUC, Observatoire des Sciences de l’Univers en Région Centre</w:t>
      </w:r>
      <w:r w:rsidR="00AE03DE" w:rsidRPr="003F6B2B">
        <w:rPr>
          <w:rFonts w:ascii="Verdana" w:hAnsi="Verdana"/>
        </w:rPr>
        <w:t xml:space="preserve"> (Observatory of </w:t>
      </w:r>
      <w:r w:rsidRPr="003F6B2B">
        <w:rPr>
          <w:rFonts w:ascii="Verdana" w:hAnsi="Verdana"/>
        </w:rPr>
        <w:t xml:space="preserve">Sciences of the Universe in Centre Region), </w:t>
      </w:r>
      <w:r w:rsidR="00BA3A6E" w:rsidRPr="003F6B2B">
        <w:rPr>
          <w:rFonts w:ascii="Verdana" w:hAnsi="Verdana"/>
        </w:rPr>
        <w:t>part</w:t>
      </w:r>
      <w:r w:rsidRPr="003F6B2B">
        <w:rPr>
          <w:rFonts w:ascii="Verdana" w:hAnsi="Verdana"/>
        </w:rPr>
        <w:t xml:space="preserve"> of the University of Orléans, is a</w:t>
      </w:r>
      <w:r w:rsidR="00AE03DE" w:rsidRPr="003F6B2B">
        <w:rPr>
          <w:rFonts w:ascii="Verdana" w:hAnsi="Verdana"/>
        </w:rPr>
        <w:t xml:space="preserve"> </w:t>
      </w:r>
      <w:r w:rsidR="00BA3A6E" w:rsidRPr="003F6B2B">
        <w:rPr>
          <w:rFonts w:ascii="Verdana" w:hAnsi="Verdana"/>
        </w:rPr>
        <w:t>federation of research groups</w:t>
      </w:r>
      <w:r w:rsidRPr="003F6B2B">
        <w:rPr>
          <w:rFonts w:ascii="Verdana" w:hAnsi="Verdana"/>
        </w:rPr>
        <w:t xml:space="preserve"> that are structurally linked </w:t>
      </w:r>
      <w:r w:rsidR="00BA3A6E" w:rsidRPr="003F6B2B">
        <w:rPr>
          <w:rFonts w:ascii="Verdana" w:hAnsi="Verdana"/>
        </w:rPr>
        <w:t>to</w:t>
      </w:r>
      <w:r w:rsidR="00AE03DE" w:rsidRPr="003F6B2B">
        <w:rPr>
          <w:rFonts w:ascii="Verdana" w:hAnsi="Verdana"/>
        </w:rPr>
        <w:t xml:space="preserve"> the CNRS-INSU and which run </w:t>
      </w:r>
      <w:r w:rsidRPr="003F6B2B">
        <w:rPr>
          <w:rFonts w:ascii="Verdana" w:hAnsi="Verdana"/>
        </w:rPr>
        <w:t>observatory services in divers scientific domains such as: functionin</w:t>
      </w:r>
      <w:r w:rsidR="00AE03DE" w:rsidRPr="003F6B2B">
        <w:rPr>
          <w:rFonts w:ascii="Verdana" w:hAnsi="Verdana"/>
        </w:rPr>
        <w:t xml:space="preserve">g of continental biogeosystems, </w:t>
      </w:r>
      <w:r w:rsidRPr="003F6B2B">
        <w:rPr>
          <w:rFonts w:ascii="Verdana" w:hAnsi="Verdana"/>
        </w:rPr>
        <w:t>volatile transfers in multiphasic porous media</w:t>
      </w:r>
      <w:r w:rsidR="00AE03DE" w:rsidRPr="003F6B2B">
        <w:rPr>
          <w:rFonts w:ascii="Verdana" w:hAnsi="Verdana"/>
        </w:rPr>
        <w:t xml:space="preserve">, geo-dynamics, magma (eruptive </w:t>
      </w:r>
      <w:r w:rsidRPr="003F6B2B">
        <w:rPr>
          <w:rFonts w:ascii="Verdana" w:hAnsi="Verdana"/>
        </w:rPr>
        <w:t>dynamic, transfers of volatiles…), atmospheric environments</w:t>
      </w:r>
      <w:r w:rsidR="00AE03DE" w:rsidRPr="003F6B2B">
        <w:rPr>
          <w:rFonts w:ascii="Verdana" w:hAnsi="Verdana"/>
        </w:rPr>
        <w:t xml:space="preserve">, planetology, spatial plasmas, </w:t>
      </w:r>
      <w:r w:rsidRPr="003F6B2B">
        <w:rPr>
          <w:rFonts w:ascii="Verdana" w:hAnsi="Verdana"/>
        </w:rPr>
        <w:t>astrophysics and compact objects, observatory station (solar r</w:t>
      </w:r>
      <w:r w:rsidR="00AE03DE" w:rsidRPr="003F6B2B">
        <w:rPr>
          <w:rFonts w:ascii="Verdana" w:hAnsi="Verdana"/>
        </w:rPr>
        <w:t xml:space="preserve">adio-astronomy, observation and </w:t>
      </w:r>
      <w:r w:rsidRPr="003F6B2B">
        <w:rPr>
          <w:rFonts w:ascii="Verdana" w:hAnsi="Verdana"/>
        </w:rPr>
        <w:t>chronometry of pulsars, planets’ observations, exoplanets</w:t>
      </w:r>
      <w:r w:rsidR="00AE03DE" w:rsidRPr="003F6B2B">
        <w:rPr>
          <w:rFonts w:ascii="Verdana" w:hAnsi="Verdana"/>
        </w:rPr>
        <w:t xml:space="preserve">, cosmic showers), instrumental </w:t>
      </w:r>
      <w:r w:rsidR="00A14FA0" w:rsidRPr="003F6B2B">
        <w:rPr>
          <w:rFonts w:ascii="Verdana" w:hAnsi="Verdana"/>
        </w:rPr>
        <w:t>analysis, etc. With a s</w:t>
      </w:r>
      <w:r w:rsidRPr="003F6B2B">
        <w:rPr>
          <w:rFonts w:ascii="Verdana" w:hAnsi="Verdana"/>
        </w:rPr>
        <w:t>cientific production (staff of 400 persons) inclu</w:t>
      </w:r>
      <w:r w:rsidR="00AE03DE" w:rsidRPr="003F6B2B">
        <w:rPr>
          <w:rFonts w:ascii="Verdana" w:hAnsi="Verdana"/>
        </w:rPr>
        <w:t xml:space="preserve">ding 72 PhDs and 15 post-docs), </w:t>
      </w:r>
      <w:r w:rsidRPr="003F6B2B">
        <w:rPr>
          <w:rFonts w:ascii="Verdana" w:hAnsi="Verdana"/>
        </w:rPr>
        <w:t>performing with 13 scientific publications in Nature mag</w:t>
      </w:r>
      <w:r w:rsidR="00AE03DE" w:rsidRPr="003F6B2B">
        <w:rPr>
          <w:rFonts w:ascii="Verdana" w:hAnsi="Verdana"/>
        </w:rPr>
        <w:t xml:space="preserve">azine and 6 in Science magazine </w:t>
      </w:r>
      <w:r w:rsidRPr="003F6B2B">
        <w:rPr>
          <w:rFonts w:ascii="Verdana" w:hAnsi="Verdana"/>
        </w:rPr>
        <w:t>between 2011 and 2016, as well as scientific productions i</w:t>
      </w:r>
      <w:r w:rsidR="00AE03DE" w:rsidRPr="003F6B2B">
        <w:rPr>
          <w:rFonts w:ascii="Verdana" w:hAnsi="Verdana"/>
        </w:rPr>
        <w:t xml:space="preserve">n three transversal priorities: </w:t>
      </w:r>
      <w:r w:rsidRPr="003F6B2B">
        <w:rPr>
          <w:rFonts w:ascii="Verdana" w:hAnsi="Verdana"/>
        </w:rPr>
        <w:t>instrumentation in extreme conditions, databases and Big</w:t>
      </w:r>
      <w:r w:rsidR="00AE03DE" w:rsidRPr="003F6B2B">
        <w:rPr>
          <w:rFonts w:ascii="Verdana" w:hAnsi="Verdana"/>
        </w:rPr>
        <w:t xml:space="preserve"> Data, modelling and scientific </w:t>
      </w:r>
      <w:r w:rsidRPr="003F6B2B">
        <w:rPr>
          <w:rFonts w:ascii="Verdana" w:hAnsi="Verdana"/>
        </w:rPr>
        <w:t xml:space="preserve">computer, image and signal processing. </w:t>
      </w:r>
    </w:p>
    <w:p w:rsidR="00AE03DE" w:rsidRPr="003F6B2B" w:rsidRDefault="00AE03DE" w:rsidP="003F6B2B">
      <w:pPr>
        <w:spacing w:before="120" w:after="120" w:line="269" w:lineRule="auto"/>
        <w:rPr>
          <w:rFonts w:ascii="Verdana" w:hAnsi="Verdana"/>
          <w:b/>
        </w:rPr>
      </w:pPr>
    </w:p>
    <w:p w:rsidR="00B66B02" w:rsidRPr="003F6B2B" w:rsidRDefault="00B66B02" w:rsidP="003F6B2B">
      <w:pPr>
        <w:spacing w:before="120" w:after="120" w:line="269" w:lineRule="auto"/>
        <w:rPr>
          <w:rFonts w:ascii="Verdana" w:hAnsi="Verdana"/>
          <w:b/>
        </w:rPr>
      </w:pPr>
      <w:r w:rsidRPr="003F6B2B">
        <w:rPr>
          <w:rFonts w:ascii="Verdana" w:hAnsi="Verdana"/>
          <w:b/>
        </w:rPr>
        <w:t>University and Industry-Community Interactions</w:t>
      </w:r>
    </w:p>
    <w:p w:rsidR="00B66B02" w:rsidRPr="003F6B2B" w:rsidRDefault="00B66B02" w:rsidP="003F6B2B">
      <w:pPr>
        <w:spacing w:before="120" w:after="120" w:line="269" w:lineRule="auto"/>
        <w:jc w:val="both"/>
        <w:rPr>
          <w:rFonts w:ascii="Verdana" w:hAnsi="Verdana"/>
        </w:rPr>
      </w:pPr>
      <w:r w:rsidRPr="003F6B2B">
        <w:rPr>
          <w:rFonts w:ascii="Verdana" w:hAnsi="Verdana"/>
        </w:rPr>
        <w:t xml:space="preserve">HEIs (Higher Education Institutions), as well as PROs </w:t>
      </w:r>
      <w:r w:rsidR="00DC1508" w:rsidRPr="003F6B2B">
        <w:rPr>
          <w:rFonts w:ascii="Verdana" w:hAnsi="Verdana"/>
        </w:rPr>
        <w:t xml:space="preserve">(Public Research Organisations) </w:t>
      </w:r>
      <w:r w:rsidRPr="003F6B2B">
        <w:rPr>
          <w:rFonts w:ascii="Verdana" w:hAnsi="Verdana"/>
        </w:rPr>
        <w:t>and KTOs (Knowledge Transfer Offices), have long been at the forefront of discoveries that</w:t>
      </w:r>
      <w:r w:rsidR="00DC1508" w:rsidRPr="003F6B2B">
        <w:rPr>
          <w:rFonts w:ascii="Verdana" w:hAnsi="Verdana"/>
        </w:rPr>
        <w:t xml:space="preserve"> </w:t>
      </w:r>
      <w:r w:rsidRPr="003F6B2B">
        <w:rPr>
          <w:rFonts w:ascii="Verdana" w:hAnsi="Verdana"/>
        </w:rPr>
        <w:t>have led to the creation of new products and services. With th</w:t>
      </w:r>
      <w:r w:rsidR="00DC1508" w:rsidRPr="003F6B2B">
        <w:rPr>
          <w:rFonts w:ascii="Verdana" w:hAnsi="Verdana"/>
        </w:rPr>
        <w:t xml:space="preserve">e increased focus on the impact </w:t>
      </w:r>
      <w:r w:rsidRPr="003F6B2B">
        <w:rPr>
          <w:rFonts w:ascii="Verdana" w:hAnsi="Verdana"/>
        </w:rPr>
        <w:t>of research, many institutions now see the commercialisation</w:t>
      </w:r>
      <w:r w:rsidR="00DC1508" w:rsidRPr="003F6B2B">
        <w:rPr>
          <w:rFonts w:ascii="Verdana" w:hAnsi="Verdana"/>
        </w:rPr>
        <w:t xml:space="preserve"> of their IP as a strategically </w:t>
      </w:r>
      <w:r w:rsidRPr="003F6B2B">
        <w:rPr>
          <w:rFonts w:ascii="Verdana" w:hAnsi="Verdana"/>
        </w:rPr>
        <w:t>important activity. Two common routes for the exploitation of I</w:t>
      </w:r>
      <w:r w:rsidR="00DC1508" w:rsidRPr="003F6B2B">
        <w:rPr>
          <w:rFonts w:ascii="Verdana" w:hAnsi="Verdana"/>
        </w:rPr>
        <w:t xml:space="preserve">P are to license the innovation </w:t>
      </w:r>
      <w:r w:rsidRPr="003F6B2B">
        <w:rPr>
          <w:rFonts w:ascii="Verdana" w:hAnsi="Verdana"/>
        </w:rPr>
        <w:t>to an existing company, or to set up a new ‘spin-off’ company.</w:t>
      </w:r>
    </w:p>
    <w:p w:rsidR="00B66B02" w:rsidRPr="003F6B2B" w:rsidRDefault="00B66B02" w:rsidP="003F6B2B">
      <w:pPr>
        <w:spacing w:before="120" w:after="120" w:line="269" w:lineRule="auto"/>
        <w:jc w:val="both"/>
        <w:rPr>
          <w:rFonts w:ascii="Verdana" w:hAnsi="Verdana"/>
        </w:rPr>
      </w:pPr>
      <w:r w:rsidRPr="003F6B2B">
        <w:rPr>
          <w:rFonts w:ascii="Verdana" w:hAnsi="Verdana"/>
        </w:rPr>
        <w:t>Therefore, to gain a complete picture of the return from the</w:t>
      </w:r>
      <w:r w:rsidR="00DC1508" w:rsidRPr="003F6B2B">
        <w:rPr>
          <w:rFonts w:ascii="Verdana" w:hAnsi="Verdana"/>
        </w:rPr>
        <w:t xml:space="preserve"> direct exploitation of IP, one </w:t>
      </w:r>
      <w:r w:rsidRPr="003F6B2B">
        <w:rPr>
          <w:rFonts w:ascii="Verdana" w:hAnsi="Verdana"/>
        </w:rPr>
        <w:t>should always consider both licensing and spin-offs. In som</w:t>
      </w:r>
      <w:r w:rsidR="00DC1508" w:rsidRPr="003F6B2B">
        <w:rPr>
          <w:rFonts w:ascii="Verdana" w:hAnsi="Verdana"/>
        </w:rPr>
        <w:t xml:space="preserve">e contexts, creating a spin-off </w:t>
      </w:r>
      <w:r w:rsidRPr="003F6B2B">
        <w:rPr>
          <w:rFonts w:ascii="Verdana" w:hAnsi="Verdana"/>
        </w:rPr>
        <w:t>company is preferable, as HEI maintains some ownership</w:t>
      </w:r>
      <w:r w:rsidR="00DC1508" w:rsidRPr="003F6B2B">
        <w:rPr>
          <w:rFonts w:ascii="Verdana" w:hAnsi="Verdana"/>
        </w:rPr>
        <w:t xml:space="preserve">. Graduate start-ups, where the </w:t>
      </w:r>
      <w:r w:rsidRPr="003F6B2B">
        <w:rPr>
          <w:rFonts w:ascii="Verdana" w:hAnsi="Verdana"/>
        </w:rPr>
        <w:t xml:space="preserve">graduate has received assistance from the HEI also may or </w:t>
      </w:r>
      <w:r w:rsidR="00DC1508" w:rsidRPr="003F6B2B">
        <w:rPr>
          <w:rFonts w:ascii="Verdana" w:hAnsi="Verdana"/>
        </w:rPr>
        <w:t xml:space="preserve">may not be IP-based and include </w:t>
      </w:r>
      <w:r w:rsidRPr="003F6B2B">
        <w:rPr>
          <w:rFonts w:ascii="Verdana" w:hAnsi="Verdana"/>
        </w:rPr>
        <w:t>various types of business.</w:t>
      </w:r>
    </w:p>
    <w:p w:rsidR="00B66B02" w:rsidRPr="003F6B2B" w:rsidRDefault="00B66B02" w:rsidP="003F6B2B">
      <w:pPr>
        <w:spacing w:before="120" w:after="120" w:line="269" w:lineRule="auto"/>
        <w:jc w:val="both"/>
        <w:rPr>
          <w:rFonts w:ascii="Verdana" w:hAnsi="Verdana"/>
        </w:rPr>
      </w:pPr>
      <w:r w:rsidRPr="003F6B2B">
        <w:rPr>
          <w:rFonts w:ascii="Verdana" w:hAnsi="Verdana"/>
        </w:rPr>
        <w:t xml:space="preserve">Continuing professional development is an important </w:t>
      </w:r>
      <w:r w:rsidR="00DC1508" w:rsidRPr="003F6B2B">
        <w:rPr>
          <w:rFonts w:ascii="Verdana" w:hAnsi="Verdana"/>
        </w:rPr>
        <w:t xml:space="preserve">source of income and engagement </w:t>
      </w:r>
      <w:r w:rsidRPr="003F6B2B">
        <w:rPr>
          <w:rFonts w:ascii="Verdana" w:hAnsi="Verdana"/>
        </w:rPr>
        <w:t>for many HEIs, while they may enable students to gain membe</w:t>
      </w:r>
      <w:r w:rsidR="00DC1508" w:rsidRPr="003F6B2B">
        <w:rPr>
          <w:rFonts w:ascii="Verdana" w:hAnsi="Verdana"/>
        </w:rPr>
        <w:t xml:space="preserve">rship of a professional body or </w:t>
      </w:r>
      <w:r w:rsidRPr="003F6B2B">
        <w:rPr>
          <w:rFonts w:ascii="Verdana" w:hAnsi="Verdana"/>
        </w:rPr>
        <w:t>gai</w:t>
      </w:r>
      <w:r w:rsidR="00DC1508" w:rsidRPr="003F6B2B">
        <w:rPr>
          <w:rFonts w:ascii="Verdana" w:hAnsi="Verdana"/>
        </w:rPr>
        <w:t xml:space="preserve">n a professional qualification. </w:t>
      </w:r>
      <w:r w:rsidRPr="003F6B2B">
        <w:rPr>
          <w:rFonts w:ascii="Verdana" w:hAnsi="Verdana"/>
        </w:rPr>
        <w:t>Under such circumstances, the S3 might present a great opportu</w:t>
      </w:r>
      <w:r w:rsidR="00DC1508" w:rsidRPr="003F6B2B">
        <w:rPr>
          <w:rFonts w:ascii="Verdana" w:hAnsi="Verdana"/>
        </w:rPr>
        <w:t xml:space="preserve">nity, not only to promote </w:t>
      </w:r>
      <w:r w:rsidRPr="003F6B2B">
        <w:rPr>
          <w:rFonts w:ascii="Verdana" w:hAnsi="Verdana"/>
        </w:rPr>
        <w:t>entrepreneurship, but also constitute a broad scope of new resea</w:t>
      </w:r>
      <w:r w:rsidR="00DC1508" w:rsidRPr="003F6B2B">
        <w:rPr>
          <w:rFonts w:ascii="Verdana" w:hAnsi="Verdana"/>
        </w:rPr>
        <w:t xml:space="preserve">rch and innovation competences, </w:t>
      </w:r>
      <w:r w:rsidRPr="003F6B2B">
        <w:rPr>
          <w:rFonts w:ascii="Verdana" w:hAnsi="Verdana"/>
        </w:rPr>
        <w:t>and, as a result, enhance the competitiveness of the regional eco</w:t>
      </w:r>
      <w:r w:rsidR="00DC1508" w:rsidRPr="003F6B2B">
        <w:rPr>
          <w:rFonts w:ascii="Verdana" w:hAnsi="Verdana"/>
        </w:rPr>
        <w:t xml:space="preserve">nomy. In that regard and in the </w:t>
      </w:r>
      <w:r w:rsidRPr="003F6B2B">
        <w:rPr>
          <w:rFonts w:ascii="Verdana" w:hAnsi="Verdana"/>
        </w:rPr>
        <w:t>S3 context, the exemplary ARD 2020 way forward coul</w:t>
      </w:r>
      <w:r w:rsidR="00DC1508" w:rsidRPr="003F6B2B">
        <w:rPr>
          <w:rFonts w:ascii="Verdana" w:hAnsi="Verdana"/>
        </w:rPr>
        <w:t>d be followed by other European regions.</w:t>
      </w:r>
    </w:p>
    <w:p w:rsidR="000F1E4E" w:rsidRPr="003F6B2B" w:rsidRDefault="000F1E4E" w:rsidP="003F6B2B">
      <w:pPr>
        <w:spacing w:before="120" w:after="120" w:line="269" w:lineRule="auto"/>
        <w:jc w:val="both"/>
        <w:rPr>
          <w:rFonts w:ascii="Verdana" w:hAnsi="Verdana"/>
        </w:rPr>
      </w:pPr>
    </w:p>
    <w:p w:rsidR="000F1E4E" w:rsidRPr="003F6B2B" w:rsidRDefault="000F1E4E" w:rsidP="003F6B2B">
      <w:pPr>
        <w:spacing w:before="120" w:after="120" w:line="269" w:lineRule="auto"/>
        <w:jc w:val="both"/>
        <w:rPr>
          <w:rFonts w:ascii="Verdana" w:hAnsi="Verdana"/>
          <w:b/>
        </w:rPr>
      </w:pPr>
      <w:r w:rsidRPr="003F6B2B">
        <w:rPr>
          <w:rFonts w:ascii="Verdana" w:hAnsi="Verdana"/>
          <w:b/>
        </w:rPr>
        <w:t>AMBITION RECHERCHE DEVELOPPEMENT (ARD 2020)</w:t>
      </w:r>
    </w:p>
    <w:p w:rsidR="000F1E4E" w:rsidRPr="003F6B2B" w:rsidRDefault="000F1E4E" w:rsidP="003F6B2B">
      <w:pPr>
        <w:spacing w:before="120" w:after="120" w:line="269" w:lineRule="auto"/>
        <w:jc w:val="both"/>
        <w:rPr>
          <w:rFonts w:ascii="Verdana" w:hAnsi="Verdana"/>
        </w:rPr>
      </w:pPr>
      <w:r w:rsidRPr="003F6B2B">
        <w:rPr>
          <w:rFonts w:ascii="Verdana" w:hAnsi="Verdana"/>
        </w:rPr>
        <w:t>In order to support, generate or reveal new regional R&amp;D poles of international dimension, with a large potential for growth, added value and employment, Centre-Val de Loire</w:t>
      </w:r>
      <w:r w:rsidR="00422569" w:rsidRPr="003F6B2B">
        <w:rPr>
          <w:rFonts w:ascii="Verdana" w:hAnsi="Verdana"/>
        </w:rPr>
        <w:t xml:space="preserve"> region</w:t>
      </w:r>
      <w:r w:rsidRPr="003F6B2B">
        <w:rPr>
          <w:rFonts w:ascii="Verdana" w:hAnsi="Verdana"/>
        </w:rPr>
        <w:t xml:space="preserve"> </w:t>
      </w:r>
      <w:r w:rsidR="00422569" w:rsidRPr="003F6B2B">
        <w:rPr>
          <w:rFonts w:ascii="Verdana" w:hAnsi="Verdana"/>
        </w:rPr>
        <w:t>launched in 2012 a</w:t>
      </w:r>
      <w:r w:rsidRPr="003F6B2B">
        <w:rPr>
          <w:rFonts w:ascii="Verdana" w:hAnsi="Verdana"/>
        </w:rPr>
        <w:t xml:space="preserve"> Call for interest under the generic name of “ARD 2020 – Ambition Research Development 2020”.</w:t>
      </w:r>
    </w:p>
    <w:p w:rsidR="000F1E4E" w:rsidRPr="003F6B2B" w:rsidRDefault="000F1E4E" w:rsidP="003F6B2B">
      <w:pPr>
        <w:spacing w:before="120" w:after="120" w:line="269" w:lineRule="auto"/>
        <w:jc w:val="both"/>
        <w:rPr>
          <w:rFonts w:ascii="Verdana" w:hAnsi="Verdana"/>
        </w:rPr>
      </w:pPr>
      <w:r w:rsidRPr="003F6B2B">
        <w:rPr>
          <w:rFonts w:ascii="Verdana" w:hAnsi="Verdana"/>
        </w:rPr>
        <w:t xml:space="preserve">Those ARD 2020 programmes have been selected by the Regional Council on the basis of their capacity to generate new dynamics in the </w:t>
      </w:r>
      <w:r w:rsidR="00422569" w:rsidRPr="003F6B2B">
        <w:rPr>
          <w:rFonts w:ascii="Verdana" w:hAnsi="Verdana"/>
        </w:rPr>
        <w:t xml:space="preserve">S3 </w:t>
      </w:r>
      <w:r w:rsidRPr="003F6B2B">
        <w:rPr>
          <w:rFonts w:ascii="Verdana" w:hAnsi="Verdana"/>
        </w:rPr>
        <w:t>DPS in the form of new collaborations in highly innovative projects with large potential impact on regional development. S3 has been instrumental to define a large research axis where many laboratories are federated around an interdisciplinary theme, with a link to the territory.</w:t>
      </w:r>
    </w:p>
    <w:p w:rsidR="000F1E4E" w:rsidRPr="003F6B2B" w:rsidRDefault="000F1E4E" w:rsidP="003F6B2B">
      <w:pPr>
        <w:spacing w:before="120" w:after="120" w:line="269" w:lineRule="auto"/>
        <w:jc w:val="both"/>
        <w:rPr>
          <w:rFonts w:ascii="Verdana" w:hAnsi="Verdana"/>
        </w:rPr>
      </w:pPr>
      <w:r w:rsidRPr="003F6B2B">
        <w:rPr>
          <w:rFonts w:ascii="Verdana" w:hAnsi="Verdana"/>
        </w:rPr>
        <w:t>Total of the amount dedicated to these programmes was 30 M€ for ‘Stages 1’ within three years, and a new allocation of 25 M€ has already been decided for ‘Stage 2’, that was launched in 2017 (excepting PIVOTS), complemented by ERDF (6 M€). Although this strategy might involve some risks of discontinuity or lack of resources for this animation function, it proved highly relevant in the context of a French region characterised by a proliferation of intermediary structures.</w:t>
      </w:r>
    </w:p>
    <w:p w:rsidR="000F1E4E" w:rsidRPr="003F6B2B" w:rsidRDefault="000F1E4E" w:rsidP="003F6B2B">
      <w:pPr>
        <w:spacing w:before="120" w:after="120" w:line="269" w:lineRule="auto"/>
        <w:jc w:val="both"/>
        <w:rPr>
          <w:rFonts w:ascii="Verdana" w:hAnsi="Verdana"/>
          <w:b/>
        </w:rPr>
      </w:pPr>
      <w:r w:rsidRPr="003F6B2B">
        <w:rPr>
          <w:rFonts w:ascii="Verdana" w:hAnsi="Verdana"/>
          <w:b/>
        </w:rPr>
        <w:t>Powerful Tools of Regional Competitiveness &amp; Attractiveness</w:t>
      </w:r>
    </w:p>
    <w:p w:rsidR="000F1E4E" w:rsidRPr="003F6B2B" w:rsidRDefault="000F1E4E" w:rsidP="003F6B2B">
      <w:pPr>
        <w:spacing w:before="120" w:after="120" w:line="269" w:lineRule="auto"/>
        <w:jc w:val="both"/>
        <w:rPr>
          <w:rFonts w:ascii="Verdana" w:hAnsi="Verdana"/>
        </w:rPr>
      </w:pPr>
      <w:r w:rsidRPr="003F6B2B">
        <w:rPr>
          <w:rFonts w:ascii="Verdana" w:hAnsi="Verdana"/>
        </w:rPr>
        <w:t>As indicated by the Potential Specialisation Domains, the efforts paid to transform the regional economy towards higher value-added activities are not seen as a one-off exercise: some Potential Specialisation Domains may be abandoned over time according to the observed evolutions (in firms’ creation and innovative projects). These ARD 2020 programmes should benefit from appropriate means in order to achieve a better identification of the region as a research territory with respect to the national and international science community, and in addition enhancing the talents’ attractiveness of the region.</w:t>
      </w:r>
    </w:p>
    <w:p w:rsidR="000F1E4E" w:rsidRPr="003F6B2B" w:rsidRDefault="000F1E4E" w:rsidP="003F6B2B">
      <w:pPr>
        <w:spacing w:before="120" w:after="120" w:line="269" w:lineRule="auto"/>
        <w:jc w:val="both"/>
        <w:rPr>
          <w:rFonts w:ascii="Verdana" w:hAnsi="Verdana"/>
        </w:rPr>
      </w:pPr>
      <w:r w:rsidRPr="003F6B2B">
        <w:rPr>
          <w:rFonts w:ascii="Verdana" w:hAnsi="Verdana"/>
        </w:rPr>
        <w:t>The Region is also expecting strong interactions between the research and innovation Poles and the economic, social and environmental areas. Such interactions could be of interest for the regional stakeholders (enterprises, Poles of competitiveness and clusters, associations, public institutions, etc.) but also key national and international actors with a broader dimension.</w:t>
      </w:r>
    </w:p>
    <w:p w:rsidR="000F1E4E" w:rsidRPr="003F6B2B" w:rsidRDefault="000F1E4E" w:rsidP="003F6B2B">
      <w:pPr>
        <w:spacing w:before="120" w:after="120" w:line="269" w:lineRule="auto"/>
        <w:jc w:val="both"/>
        <w:rPr>
          <w:rFonts w:ascii="Verdana" w:hAnsi="Verdana"/>
        </w:rPr>
      </w:pPr>
      <w:r w:rsidRPr="003F6B2B">
        <w:rPr>
          <w:rFonts w:ascii="Verdana" w:hAnsi="Verdana"/>
        </w:rPr>
        <w:t>Thanks to their attractiveness and their integration within the Research European Area, the poles will significantly increase the number of researchers in the territory, particularly by recruiting world-renowned scholars. They will ensure the implementation of an ambitious progress approach for the valorisation of the research, with strong objectives in terms of technology transfer and innovation. They will promote close and long-run cooperations with social and economic actors, whether already present within the territory or newly attracted or created (start-ups, subsidiaries of international companies…), with respect to dynamic and insightful.</w:t>
      </w:r>
    </w:p>
    <w:p w:rsidR="000F1E4E" w:rsidRPr="003F6B2B" w:rsidRDefault="000F1E4E" w:rsidP="003F6B2B">
      <w:pPr>
        <w:spacing w:before="120" w:after="120" w:line="269" w:lineRule="auto"/>
        <w:jc w:val="both"/>
        <w:rPr>
          <w:rFonts w:ascii="Verdana" w:hAnsi="Verdana"/>
        </w:rPr>
      </w:pPr>
      <w:r w:rsidRPr="003F6B2B">
        <w:rPr>
          <w:rFonts w:ascii="Verdana" w:hAnsi="Verdana"/>
        </w:rPr>
        <w:t>By investing heavily on the research poles, the Region will provide new potentials for the socio-economic development. Additional actions, under several Programmes, are carried out in terms of higher education such as an inventory of regional trainings – taken into account within the preparation of the training offer for 2018-2022 – and Training Master’s level courses, as a first priority with the regional enterprises.</w:t>
      </w:r>
    </w:p>
    <w:p w:rsidR="000F1E4E" w:rsidRPr="003F6B2B" w:rsidRDefault="000F1E4E" w:rsidP="003F6B2B">
      <w:pPr>
        <w:spacing w:before="120" w:after="120" w:line="269" w:lineRule="auto"/>
        <w:jc w:val="both"/>
        <w:rPr>
          <w:rFonts w:ascii="Verdana" w:hAnsi="Verdana"/>
        </w:rPr>
      </w:pPr>
      <w:r w:rsidRPr="003F6B2B">
        <w:rPr>
          <w:rFonts w:ascii="Verdana" w:hAnsi="Verdana"/>
        </w:rPr>
        <w:t>Through the ARD facility, Centre-Val de Loire wants to contribute to the emergence of several world-class research and development hubs and clusters, leading to the long-term growth dynamics in terms of research staff a genuine regional socio-economic development.</w:t>
      </w:r>
    </w:p>
    <w:p w:rsidR="000F1E4E" w:rsidRPr="003F6B2B" w:rsidRDefault="000F1E4E" w:rsidP="003F6B2B">
      <w:pPr>
        <w:spacing w:before="120" w:after="120" w:line="269" w:lineRule="auto"/>
        <w:jc w:val="both"/>
        <w:rPr>
          <w:rFonts w:ascii="Verdana" w:hAnsi="Verdana"/>
        </w:rPr>
      </w:pPr>
    </w:p>
    <w:p w:rsidR="000F1E4E" w:rsidRPr="003F6B2B" w:rsidRDefault="000F1E4E" w:rsidP="003F6B2B">
      <w:pPr>
        <w:spacing w:before="120" w:after="120" w:line="269" w:lineRule="auto"/>
        <w:jc w:val="both"/>
        <w:rPr>
          <w:rFonts w:ascii="Verdana" w:hAnsi="Verdana"/>
          <w:u w:val="single"/>
        </w:rPr>
      </w:pPr>
      <w:r w:rsidRPr="003F6B2B">
        <w:rPr>
          <w:rFonts w:ascii="Verdana" w:hAnsi="Verdana"/>
          <w:u w:val="single"/>
        </w:rPr>
        <w:t>ARD 2020 LAVOISIER</w:t>
      </w:r>
    </w:p>
    <w:p w:rsidR="000F1E4E" w:rsidRPr="003F6B2B" w:rsidRDefault="000F1E4E" w:rsidP="003F6B2B">
      <w:pPr>
        <w:spacing w:before="120" w:after="120" w:line="269" w:lineRule="auto"/>
        <w:jc w:val="both"/>
        <w:rPr>
          <w:rFonts w:ascii="Verdana" w:hAnsi="Verdana"/>
        </w:rPr>
      </w:pPr>
      <w:r w:rsidRPr="003F6B2B">
        <w:rPr>
          <w:rFonts w:ascii="Verdana" w:hAnsi="Verdana"/>
        </w:rPr>
        <w:t xml:space="preserve">Beyond its security objectives, the CEA has the ambition to ensure its full participation in the local and national economic life. </w:t>
      </w:r>
      <w:r w:rsidR="00422569" w:rsidRPr="003F6B2B">
        <w:rPr>
          <w:rFonts w:ascii="Verdana" w:hAnsi="Verdana"/>
        </w:rPr>
        <w:t xml:space="preserve">It </w:t>
      </w:r>
      <w:r w:rsidRPr="003F6B2B">
        <w:rPr>
          <w:rFonts w:ascii="Verdana" w:hAnsi="Verdana"/>
        </w:rPr>
        <w:t>promotes its know-how and research capacities by industrial applications and technology transfer, as well as patent filling and licensing, with the creation in 2013 of the so-called “LAboratoire à VOcation d’Innovation pour la Sécurité et l’Industrialisation des Énergies Renouvelables” (Laboratory of innovation for the security and the industrialisation of renewable energies). Locate</w:t>
      </w:r>
      <w:r w:rsidR="009A6196" w:rsidRPr="003F6B2B">
        <w:rPr>
          <w:rFonts w:ascii="Verdana" w:hAnsi="Verdana"/>
        </w:rPr>
        <w:t>d i</w:t>
      </w:r>
      <w:r w:rsidRPr="003F6B2B">
        <w:rPr>
          <w:rFonts w:ascii="Verdana" w:hAnsi="Verdana"/>
        </w:rPr>
        <w:t>n Ripault, it is dedicated to research and transfer technology in the field of energy materials (electronic storage and hydrogen option) partly financed by the Region Centre-Val de Loire. The partners of this ARD are the Region, CEA (the French atomic energy and alternative energies Commission), University of Orléans, INSA Centre-Val de Loire, CNRS, University François Rabelais of Tours, and Le Studium. Its actions are focusing around four thematics: hydrogen storage, electric energy storage, energy conversion (batteries and fuel cells) and hydrogen production.</w:t>
      </w:r>
    </w:p>
    <w:p w:rsidR="000F1E4E" w:rsidRPr="003F6B2B" w:rsidRDefault="000F1E4E" w:rsidP="003F6B2B">
      <w:pPr>
        <w:spacing w:before="120" w:after="120" w:line="269" w:lineRule="auto"/>
        <w:jc w:val="both"/>
        <w:rPr>
          <w:rFonts w:ascii="Verdana" w:hAnsi="Verdana"/>
        </w:rPr>
      </w:pPr>
      <w:r w:rsidRPr="003F6B2B">
        <w:rPr>
          <w:rFonts w:ascii="Verdana" w:hAnsi="Verdana"/>
        </w:rPr>
        <w:t>The dissemination of the scientific, technical and industrial culture aims, as a first priority, to improve the acceptability by the educational environment (teachers, pupils and students) of the new energy technologies and particularly hydrogen and fuel cell technologies, through public events and specific actions of scientific and technical mediations. The training through research activities are displayed in hosting PhDs, trainees and work-based alternate training Masters for industrial purposes. Education and training sectors are introduced in the university and engineering schools, while the research and innovation optimisation essentially aims at strengthening the region through the exploration of partners and technological projects, guiding and engineering research and innovation initiatives, connecting actors – research organisations, enterprises and regional and local public authorities, etc. – as well as attracting international researchers and disseminating the science culture.</w:t>
      </w:r>
    </w:p>
    <w:p w:rsidR="000F1E4E" w:rsidRPr="003F6B2B" w:rsidRDefault="000F1E4E" w:rsidP="003F6B2B">
      <w:pPr>
        <w:spacing w:before="120" w:after="120" w:line="269" w:lineRule="auto"/>
        <w:jc w:val="both"/>
        <w:rPr>
          <w:rFonts w:ascii="Verdana" w:hAnsi="Verdana"/>
          <w:b/>
        </w:rPr>
      </w:pPr>
    </w:p>
    <w:p w:rsidR="000F1E4E" w:rsidRPr="003F6B2B" w:rsidRDefault="000F1E4E" w:rsidP="003F6B2B">
      <w:pPr>
        <w:spacing w:before="120" w:after="120" w:line="269" w:lineRule="auto"/>
        <w:jc w:val="both"/>
        <w:rPr>
          <w:rFonts w:ascii="Verdana" w:hAnsi="Verdana"/>
          <w:u w:val="single"/>
        </w:rPr>
      </w:pPr>
      <w:r w:rsidRPr="003F6B2B">
        <w:rPr>
          <w:rFonts w:ascii="Verdana" w:hAnsi="Verdana"/>
          <w:u w:val="single"/>
        </w:rPr>
        <w:t>ARD 2020 BIOMEDICAMENTS</w:t>
      </w:r>
    </w:p>
    <w:p w:rsidR="000F1E4E" w:rsidRPr="003F6B2B" w:rsidRDefault="000F1E4E" w:rsidP="003F6B2B">
      <w:pPr>
        <w:spacing w:before="120" w:after="120" w:line="269" w:lineRule="auto"/>
        <w:jc w:val="both"/>
        <w:rPr>
          <w:rFonts w:ascii="Verdana" w:hAnsi="Verdana"/>
        </w:rPr>
      </w:pPr>
      <w:r w:rsidRPr="003F6B2B">
        <w:rPr>
          <w:rFonts w:ascii="Verdana" w:hAnsi="Verdana"/>
        </w:rPr>
        <w:t>Carried forward and supported by the University François Rabelais of Tours, this ARD Programme unites as partners INRA, CNRS, INSERM, University of Orléans, the CHRU (Regional University Health Centre) of Tours, Le Studium and pharmaceutical enterprises, such as Polepharma and IMT. Its main purpose is to develop a regional research cluster, focused on biodrugs and characterised by multidisciplinary teams from several research institutions. This platform of 2.000 m² is organised as a bioproduction factory which combines both:</w:t>
      </w:r>
    </w:p>
    <w:p w:rsidR="000F1E4E" w:rsidRPr="003F6B2B" w:rsidRDefault="000F1E4E" w:rsidP="003F6B2B">
      <w:pPr>
        <w:spacing w:before="120" w:after="120" w:line="269" w:lineRule="auto"/>
        <w:jc w:val="both"/>
        <w:rPr>
          <w:rFonts w:ascii="Verdana" w:hAnsi="Verdana"/>
        </w:rPr>
      </w:pPr>
      <w:r w:rsidRPr="003F6B2B">
        <w:rPr>
          <w:rFonts w:ascii="Verdana" w:hAnsi="Verdana"/>
        </w:rPr>
        <w:t>a) a training and education tool with a real-life professional situation and simulation phases of bioproduction and quality control under industrial conditions;</w:t>
      </w:r>
    </w:p>
    <w:p w:rsidR="000F1E4E" w:rsidRPr="003F6B2B" w:rsidRDefault="000F1E4E" w:rsidP="003F6B2B">
      <w:pPr>
        <w:spacing w:before="120" w:after="120" w:line="269" w:lineRule="auto"/>
        <w:jc w:val="both"/>
        <w:rPr>
          <w:rFonts w:ascii="Verdana" w:hAnsi="Verdana"/>
        </w:rPr>
      </w:pPr>
      <w:r w:rsidRPr="003F6B2B">
        <w:rPr>
          <w:rFonts w:ascii="Verdana" w:hAnsi="Verdana"/>
        </w:rPr>
        <w:t>b) a research and development tool with technical support to the development of new molecules and new production processes and post-m</w:t>
      </w:r>
      <w:r w:rsidR="009A6196" w:rsidRPr="003F6B2B">
        <w:rPr>
          <w:rFonts w:ascii="Verdana" w:hAnsi="Verdana"/>
        </w:rPr>
        <w:t xml:space="preserve">anufacturing modification, non- </w:t>
      </w:r>
      <w:r w:rsidRPr="003F6B2B">
        <w:rPr>
          <w:rFonts w:ascii="Verdana" w:hAnsi="Verdana"/>
        </w:rPr>
        <w:t>GMP pilot batches’ production and galenic formulation support;</w:t>
      </w:r>
    </w:p>
    <w:p w:rsidR="000F1E4E" w:rsidRPr="003F6B2B" w:rsidRDefault="000F1E4E" w:rsidP="003F6B2B">
      <w:pPr>
        <w:spacing w:before="120" w:after="120" w:line="269" w:lineRule="auto"/>
        <w:jc w:val="both"/>
        <w:rPr>
          <w:rFonts w:ascii="Verdana" w:hAnsi="Verdana"/>
        </w:rPr>
      </w:pPr>
      <w:r w:rsidRPr="003F6B2B">
        <w:rPr>
          <w:rFonts w:ascii="Verdana" w:hAnsi="Verdana"/>
        </w:rPr>
        <w:t>c) a development tool for optimisation of processes and formulations in terms of quality control and industrial efficiency.</w:t>
      </w:r>
    </w:p>
    <w:p w:rsidR="000F1E4E" w:rsidRPr="003F6B2B" w:rsidRDefault="000F1E4E" w:rsidP="003F6B2B">
      <w:pPr>
        <w:spacing w:before="120" w:after="120" w:line="269" w:lineRule="auto"/>
        <w:jc w:val="both"/>
        <w:rPr>
          <w:rFonts w:ascii="Verdana" w:hAnsi="Verdana"/>
        </w:rPr>
      </w:pPr>
      <w:r w:rsidRPr="003F6B2B">
        <w:rPr>
          <w:rFonts w:ascii="Verdana" w:hAnsi="Verdana"/>
        </w:rPr>
        <w:t>It is also an academic project, specialised in three domains of competences which are about biodrugs and biocosmetics manufacturing, bioproduction equipment maintenance and quality approach adapted to bioproduction and science-life products. This project is based on work-related training from the pre-university level up to Master- and PhD-level, aiming to educate and train in ten years’ time 1,200 students by initial education, 4,200 students by alternate-based training an about one thousand employees.</w:t>
      </w:r>
    </w:p>
    <w:p w:rsidR="000F1E4E" w:rsidRPr="003F6B2B" w:rsidRDefault="000F1E4E" w:rsidP="003F6B2B">
      <w:pPr>
        <w:spacing w:before="120" w:after="120" w:line="269" w:lineRule="auto"/>
        <w:jc w:val="both"/>
        <w:rPr>
          <w:rFonts w:ascii="Verdana" w:hAnsi="Verdana"/>
        </w:rPr>
      </w:pPr>
      <w:r w:rsidRPr="003F6B2B">
        <w:rPr>
          <w:rFonts w:ascii="Verdana" w:hAnsi="Verdana"/>
        </w:rPr>
        <w:t>Researchers from various life-science disciplines will participate in synergy in the following issues: immunology, medical imagery, infectiology, synthetic chemistry, reproductive biology… Achieving a critical mass will contribute to the creation of an environment conducive to innovation and generation of intellectual property rights and patents, while endeavouring to foster a vibrant innovation culture and commercialisation of research and knowledge-transfer, by cooperating with healthcare and life-sciences enterprises and startup companies.</w:t>
      </w:r>
    </w:p>
    <w:p w:rsidR="000F1E4E" w:rsidRPr="003F6B2B" w:rsidRDefault="000F1E4E" w:rsidP="003F6B2B">
      <w:pPr>
        <w:spacing w:before="120" w:after="120" w:line="269" w:lineRule="auto"/>
        <w:jc w:val="both"/>
        <w:rPr>
          <w:rFonts w:ascii="Verdana" w:hAnsi="Verdana"/>
          <w:u w:val="single"/>
        </w:rPr>
      </w:pPr>
      <w:r w:rsidRPr="003F6B2B">
        <w:rPr>
          <w:rFonts w:ascii="Verdana" w:hAnsi="Verdana"/>
          <w:u w:val="single"/>
        </w:rPr>
        <w:t>ARD 2020 COSMETOSCIENCES</w:t>
      </w:r>
    </w:p>
    <w:p w:rsidR="000F1E4E" w:rsidRPr="003F6B2B" w:rsidRDefault="000F1E4E" w:rsidP="003F6B2B">
      <w:pPr>
        <w:spacing w:before="120" w:after="120" w:line="269" w:lineRule="auto"/>
        <w:jc w:val="both"/>
        <w:rPr>
          <w:rFonts w:ascii="Verdana" w:hAnsi="Verdana"/>
        </w:rPr>
      </w:pPr>
      <w:r w:rsidRPr="003F6B2B">
        <w:rPr>
          <w:rFonts w:ascii="Verdana" w:hAnsi="Verdana"/>
        </w:rPr>
        <w:t>Carried forward and supported by the University of Orléans in partnership with the University of Tours, CNRS, the world-class Cosmetic Valley cluster, and Le Studium, ARD 2020 COSMETOSCIENCES aims at establishing the territory of Centre-Val de Loire as an international reference in the cosmetics field, both in terms of private and public research, education and training processes, entrepreneurship and socio-economic promotion as well. Researchers are briefed about the divers calls for tenders and project proposals (ANR, FUI, FEDER, CIFRE H2020) and then supported for the preparations of files and IPR and patenting, within the context of partnership between academia and industry in Centre-Val de Loire. ValBioCosm for the valorisation of biodiversity for the cosmetics industry, MISTIC – smart materials for the liberation and stimulation of bioactive cosmetics – actually implement 20 teams belonging to several regional research institutions. These projects are supported by transversal actions such as training and education, dissemination of know-how socio-economic promotion and commercialisation that are carryed out by Laboratoires d’Entrepreneuriat Cosmétique (cosmetics entrepreneurship labs). Cosmeto Makers Factory aims to provide work and meeting space with human and technical resources for students-entrepreneurs in the University of Orléans in order to boost start-ups rates and the chances of business creations in the cosmetics sector.</w:t>
      </w:r>
    </w:p>
    <w:p w:rsidR="000F1E4E" w:rsidRPr="003F6B2B" w:rsidRDefault="000F1E4E" w:rsidP="003F6B2B">
      <w:pPr>
        <w:spacing w:before="120" w:after="120" w:line="269" w:lineRule="auto"/>
        <w:jc w:val="both"/>
        <w:rPr>
          <w:rFonts w:ascii="Verdana" w:hAnsi="Verdana"/>
          <w:u w:val="single"/>
          <w:lang w:val="fr-FR"/>
        </w:rPr>
      </w:pPr>
      <w:r w:rsidRPr="003F6B2B">
        <w:rPr>
          <w:rFonts w:ascii="Verdana" w:hAnsi="Verdana"/>
          <w:u w:val="single"/>
          <w:lang w:val="fr-FR"/>
        </w:rPr>
        <w:t>ARD 2020 Intelligence des Patrimoines I-PAT</w:t>
      </w:r>
    </w:p>
    <w:p w:rsidR="000F1E4E" w:rsidRPr="003F6B2B" w:rsidRDefault="000F1E4E" w:rsidP="003F6B2B">
      <w:pPr>
        <w:spacing w:before="120" w:after="120" w:line="269" w:lineRule="auto"/>
        <w:jc w:val="both"/>
        <w:rPr>
          <w:rFonts w:ascii="Verdana" w:hAnsi="Verdana"/>
        </w:rPr>
      </w:pPr>
      <w:r w:rsidRPr="003F6B2B">
        <w:rPr>
          <w:rFonts w:ascii="Verdana" w:hAnsi="Verdana"/>
        </w:rPr>
        <w:t>Supported by the Region Centre-Val de Loire, the programme I-PAT develop partnership research projects based on three strategy and policy directions:</w:t>
      </w:r>
    </w:p>
    <w:p w:rsidR="000F1E4E" w:rsidRPr="003F6B2B" w:rsidRDefault="000F1E4E" w:rsidP="003F6B2B">
      <w:pPr>
        <w:spacing w:before="120" w:after="120" w:line="269" w:lineRule="auto"/>
        <w:jc w:val="both"/>
        <w:rPr>
          <w:rFonts w:ascii="Verdana" w:hAnsi="Verdana"/>
        </w:rPr>
      </w:pPr>
      <w:r w:rsidRPr="003F6B2B">
        <w:rPr>
          <w:rFonts w:ascii="Verdana" w:hAnsi="Verdana"/>
        </w:rPr>
        <w:t>1. The research and innovation priority through five interdisciplinary thematic task forces that cover the entire heritage potential of the region and, in addition, a transversal task force that is a digital platform interconnected with divers natural and cultural ecosystems, e-learning and vocational and continuing training processes;</w:t>
      </w:r>
    </w:p>
    <w:p w:rsidR="000F1E4E" w:rsidRPr="003F6B2B" w:rsidRDefault="000F1E4E" w:rsidP="003F6B2B">
      <w:pPr>
        <w:spacing w:before="120" w:after="120" w:line="269" w:lineRule="auto"/>
        <w:jc w:val="both"/>
        <w:rPr>
          <w:rFonts w:ascii="Verdana" w:hAnsi="Verdana"/>
        </w:rPr>
      </w:pPr>
      <w:r w:rsidRPr="003F6B2B">
        <w:rPr>
          <w:rFonts w:ascii="Verdana" w:hAnsi="Verdana"/>
        </w:rPr>
        <w:t>2. The research and education priority with the experimentation of the École Supérieure en Intelligence des Patrimoines – ESI-Pat (High school in smart heritages) gg – in the context of the Master-PhD in human and social sciences over horizon 2023;</w:t>
      </w:r>
    </w:p>
    <w:p w:rsidR="000F1E4E" w:rsidRPr="003F6B2B" w:rsidRDefault="000F1E4E" w:rsidP="003F6B2B">
      <w:pPr>
        <w:spacing w:before="120" w:after="120" w:line="269" w:lineRule="auto"/>
        <w:jc w:val="both"/>
        <w:rPr>
          <w:rFonts w:ascii="Verdana" w:hAnsi="Verdana"/>
        </w:rPr>
      </w:pPr>
      <w:r w:rsidRPr="003F6B2B">
        <w:rPr>
          <w:rFonts w:ascii="Verdana" w:hAnsi="Verdana"/>
        </w:rPr>
        <w:t>3. The research and development priority by the creation of the Centre d’Expertise, Valorisation et Transfert d’Intelligence des Patrimoines (ESI-Pat-Transfert) in cooperation with the academic and socio-economic partners; its main purpose is to help create tourism start-up companies in a sector that generates within the territory about €3 billion per year (3% of the French touristic consumption).</w:t>
      </w:r>
    </w:p>
    <w:p w:rsidR="000F1E4E" w:rsidRPr="003F6B2B" w:rsidRDefault="00D62C93" w:rsidP="003F6B2B">
      <w:pPr>
        <w:spacing w:before="120" w:after="120" w:line="269" w:lineRule="auto"/>
        <w:jc w:val="both"/>
        <w:rPr>
          <w:rFonts w:ascii="Verdana" w:hAnsi="Verdana"/>
        </w:rPr>
      </w:pPr>
      <w:r w:rsidRPr="003F6B2B">
        <w:rPr>
          <w:rFonts w:ascii="Verdana" w:hAnsi="Verdana"/>
        </w:rPr>
        <w:t>The IPAT offers i</w:t>
      </w:r>
      <w:r w:rsidR="000F1E4E" w:rsidRPr="003F6B2B">
        <w:rPr>
          <w:rFonts w:ascii="Verdana" w:hAnsi="Verdana"/>
        </w:rPr>
        <w:t xml:space="preserve">nterdisciplinary research and scientific innovation for the service of economy, of heritage tourism – in the area of Centre-Val de Loire – and also for the service of new teaching and employment. </w:t>
      </w:r>
      <w:r w:rsidRPr="003F6B2B">
        <w:rPr>
          <w:rFonts w:ascii="Verdana" w:hAnsi="Verdana"/>
        </w:rPr>
        <w:t>It deploys u</w:t>
      </w:r>
      <w:r w:rsidR="000F1E4E" w:rsidRPr="003F6B2B">
        <w:rPr>
          <w:rFonts w:ascii="Verdana" w:hAnsi="Verdana"/>
        </w:rPr>
        <w:t>nprecedented approach to the promotion of the territory combining scientific research and the socio-economic world to design new initiative services and products, via digital, for heritage tourism. Eight founding members: University François Rabelais de Tours (leader), University of Orléans, CNRS (the National Centre for Scientific Research), INRA (the National Institute for Agricultural Research), IRSTEA (the National Research Institute of Science and Technology for Environment and Agriculture), INSA (the National Institute of Applied Sciences), BRGM (the French National Institute for research on Earth and Environment Sciences), ESCEM (Business School); Forty laboratories and around researchers from Tours and Orléans, led by CESR (the Centre for Higher Studies of the Renaissance); International strategy with Le Studium: a unique regional agency, signatory of I-Pat since 2017, dedicated to research and welcoming high-level foreign researchers to the Region. In close coordination with the DPS (Potential Specialisation Domain), “ICT and services for heritage tourism” (Innovation Strategy for Smart Specialisation</w:t>
      </w:r>
      <w:r w:rsidRPr="003F6B2B">
        <w:rPr>
          <w:rFonts w:ascii="Verdana" w:hAnsi="Verdana"/>
        </w:rPr>
        <w:t xml:space="preserve"> of Centre-Val de Loire).</w:t>
      </w:r>
    </w:p>
    <w:p w:rsidR="000F1E4E" w:rsidRPr="003F6B2B" w:rsidRDefault="000F1E4E" w:rsidP="003F6B2B">
      <w:pPr>
        <w:spacing w:before="120" w:after="120" w:line="269" w:lineRule="auto"/>
        <w:rPr>
          <w:rFonts w:ascii="Verdana" w:hAnsi="Verdana"/>
          <w:u w:val="single"/>
        </w:rPr>
      </w:pPr>
      <w:r w:rsidRPr="003F6B2B">
        <w:rPr>
          <w:rFonts w:ascii="Verdana" w:hAnsi="Verdana"/>
          <w:u w:val="single"/>
        </w:rPr>
        <w:t>PIVOTS</w:t>
      </w:r>
    </w:p>
    <w:p w:rsidR="000F1E4E" w:rsidRPr="003F6B2B" w:rsidRDefault="000F1E4E" w:rsidP="003F6B2B">
      <w:pPr>
        <w:spacing w:before="120" w:after="120" w:line="269" w:lineRule="auto"/>
        <w:rPr>
          <w:rFonts w:ascii="Verdana" w:hAnsi="Verdana"/>
        </w:rPr>
      </w:pPr>
      <w:r w:rsidRPr="003F6B2B">
        <w:rPr>
          <w:rFonts w:ascii="Verdana" w:hAnsi="Verdana"/>
        </w:rPr>
        <w:t>PIVOTS – Platforms of Innovation, Valorisation and Optimisation of Environmental Technologies – is a coordinated package of six research platforms in environmental issues, including PRAT (‘Reactivity Atmospheric Platform’ with the University of Orléans and CNRS), les PESAt et PESAa (‘Soil-Atmosphere Platform’ with INRA, the University of Orléans and CNRS), PRIME (‘Platform for the remediation and innovation in Environment Metrology’ with BRGM), O-ZNS (‘Soil, sub-soil, water’ with CNRS and the University of Orléans), PERMECA (‘Sub-soil, geo-mechanic, geothermal energy’ with ANTEA Group), and DECAP (‘Development of sensors’ with the University of Orléans and CNRS).</w:t>
      </w:r>
    </w:p>
    <w:p w:rsidR="00AA1E3C" w:rsidRPr="003F6B2B" w:rsidRDefault="00AA1E3C" w:rsidP="003F6B2B">
      <w:pPr>
        <w:spacing w:before="120" w:after="120" w:line="269" w:lineRule="auto"/>
        <w:rPr>
          <w:rFonts w:ascii="Verdana" w:hAnsi="Verdana"/>
        </w:rPr>
      </w:pPr>
    </w:p>
    <w:p w:rsidR="00AA1E3C" w:rsidRPr="003F6B2B" w:rsidRDefault="00AA1E3C" w:rsidP="003F6B2B">
      <w:pPr>
        <w:spacing w:before="120" w:after="120" w:line="269" w:lineRule="auto"/>
        <w:rPr>
          <w:rFonts w:ascii="Verdana" w:hAnsi="Verdana"/>
          <w:lang w:val="fr-FR"/>
        </w:rPr>
      </w:pPr>
      <w:r w:rsidRPr="003F6B2B">
        <w:rPr>
          <w:rFonts w:ascii="Verdana" w:hAnsi="Verdana"/>
          <w:noProof/>
          <w:lang w:eastAsia="en-GB"/>
        </w:rPr>
        <w:drawing>
          <wp:inline distT="0" distB="0" distL="0" distR="0" wp14:anchorId="0E52D5B4" wp14:editId="1ADD20D3">
            <wp:extent cx="2876550" cy="21239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644" cy="2126960"/>
                    </a:xfrm>
                    <a:prstGeom prst="rect">
                      <a:avLst/>
                    </a:prstGeom>
                    <a:noFill/>
                    <a:ln>
                      <a:noFill/>
                    </a:ln>
                  </pic:spPr>
                </pic:pic>
              </a:graphicData>
            </a:graphic>
          </wp:inline>
        </w:drawing>
      </w:r>
      <w:r w:rsidRPr="003F6B2B">
        <w:rPr>
          <w:rFonts w:ascii="Verdana" w:hAnsi="Verdana"/>
          <w:lang w:val="fr-FR"/>
        </w:rPr>
        <w:t xml:space="preserve"> </w:t>
      </w:r>
      <w:r w:rsidRPr="003F6B2B">
        <w:rPr>
          <w:rFonts w:ascii="Verdana" w:hAnsi="Verdana"/>
          <w:noProof/>
          <w:lang w:eastAsia="en-GB"/>
        </w:rPr>
        <w:drawing>
          <wp:inline distT="0" distB="0" distL="0" distR="0" wp14:anchorId="30410E9A" wp14:editId="4AD9FC84">
            <wp:extent cx="2913615" cy="2127401"/>
            <wp:effectExtent l="0" t="0" r="127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3615" cy="2127401"/>
                    </a:xfrm>
                    <a:prstGeom prst="rect">
                      <a:avLst/>
                    </a:prstGeom>
                    <a:noFill/>
                    <a:ln>
                      <a:noFill/>
                    </a:ln>
                  </pic:spPr>
                </pic:pic>
              </a:graphicData>
            </a:graphic>
          </wp:inline>
        </w:drawing>
      </w:r>
    </w:p>
    <w:p w:rsidR="00AA1E3C" w:rsidRPr="003F6B2B" w:rsidRDefault="00AA1E3C" w:rsidP="003F6B2B">
      <w:pPr>
        <w:spacing w:before="120" w:after="120" w:line="269" w:lineRule="auto"/>
        <w:rPr>
          <w:rFonts w:ascii="Verdana" w:hAnsi="Verdana"/>
          <w:lang w:val="fr-FR"/>
        </w:rPr>
      </w:pPr>
    </w:p>
    <w:p w:rsidR="000F1E4E" w:rsidRPr="003F6B2B" w:rsidRDefault="000F1E4E" w:rsidP="003F6B2B">
      <w:pPr>
        <w:spacing w:before="120" w:after="120" w:line="269" w:lineRule="auto"/>
        <w:jc w:val="center"/>
        <w:rPr>
          <w:rFonts w:ascii="Verdana" w:hAnsi="Verdana"/>
          <w:sz w:val="18"/>
          <w:szCs w:val="18"/>
          <w:lang w:val="fr-FR"/>
        </w:rPr>
      </w:pPr>
      <w:r w:rsidRPr="003F6B2B">
        <w:rPr>
          <w:rFonts w:ascii="Verdana" w:hAnsi="Verdana"/>
          <w:sz w:val="18"/>
          <w:szCs w:val="18"/>
          <w:lang w:val="fr-FR"/>
        </w:rPr>
        <w:t>Source: Observatoire des Sciences de l’Univers en région Centre – HESS presentation of 8 September 2017.</w:t>
      </w:r>
    </w:p>
    <w:p w:rsidR="00AA1E3C" w:rsidRPr="003F6B2B" w:rsidRDefault="00AA1E3C" w:rsidP="003F6B2B">
      <w:pPr>
        <w:spacing w:before="120" w:after="120" w:line="269" w:lineRule="auto"/>
        <w:rPr>
          <w:rFonts w:ascii="Verdana" w:hAnsi="Verdana"/>
          <w:lang w:val="fr-FR"/>
        </w:rPr>
      </w:pPr>
    </w:p>
    <w:p w:rsidR="000F1E4E" w:rsidRPr="003F6B2B" w:rsidRDefault="000F1E4E" w:rsidP="003F6B2B">
      <w:pPr>
        <w:spacing w:before="120" w:after="120" w:line="269" w:lineRule="auto"/>
        <w:rPr>
          <w:rFonts w:ascii="Verdana" w:hAnsi="Verdana"/>
        </w:rPr>
      </w:pPr>
      <w:r w:rsidRPr="003F6B2B">
        <w:rPr>
          <w:rFonts w:ascii="Verdana" w:hAnsi="Verdana"/>
          <w:lang w:val="fr-FR"/>
        </w:rPr>
        <w:t xml:space="preserve">Orléans Graduate School in ‘Energy, Material, Earth </w:t>
      </w:r>
      <w:r w:rsidR="00AA1E3C" w:rsidRPr="003F6B2B">
        <w:rPr>
          <w:rFonts w:ascii="Verdana" w:hAnsi="Verdana"/>
          <w:lang w:val="fr-FR"/>
        </w:rPr>
        <w:t xml:space="preserve">and Space Sciences’ is an École </w:t>
      </w:r>
      <w:r w:rsidRPr="003F6B2B">
        <w:rPr>
          <w:rFonts w:ascii="Verdana" w:hAnsi="Verdana"/>
          <w:lang w:val="fr-FR"/>
        </w:rPr>
        <w:t>Universitaire de Recherche (University Research School),</w:t>
      </w:r>
      <w:r w:rsidR="00AA1E3C" w:rsidRPr="003F6B2B">
        <w:rPr>
          <w:rFonts w:ascii="Verdana" w:hAnsi="Verdana"/>
          <w:lang w:val="fr-FR"/>
        </w:rPr>
        <w:t xml:space="preserve"> consisting of a PIA (Programme </w:t>
      </w:r>
      <w:r w:rsidRPr="003F6B2B">
        <w:rPr>
          <w:rFonts w:ascii="Verdana" w:hAnsi="Verdana"/>
          <w:lang w:val="fr-FR"/>
        </w:rPr>
        <w:t>Investissement d’Avenir, funded by the French State) with</w:t>
      </w:r>
      <w:r w:rsidR="00AA1E3C" w:rsidRPr="003F6B2B">
        <w:rPr>
          <w:rFonts w:ascii="Verdana" w:hAnsi="Verdana"/>
          <w:lang w:val="fr-FR"/>
        </w:rPr>
        <w:t xml:space="preserve"> the Labex VOLTAIRE (IPSOLPC2E- </w:t>
      </w:r>
      <w:r w:rsidRPr="003F6B2B">
        <w:rPr>
          <w:rFonts w:ascii="Verdana" w:hAnsi="Verdana"/>
          <w:lang w:val="fr-FR"/>
        </w:rPr>
        <w:t>ICARE-BRGM-INRA-LEO), the Labex C</w:t>
      </w:r>
      <w:r w:rsidR="00AA1E3C" w:rsidRPr="003F6B2B">
        <w:rPr>
          <w:rFonts w:ascii="Verdana" w:hAnsi="Verdana"/>
          <w:lang w:val="fr-FR"/>
        </w:rPr>
        <w:t xml:space="preserve">APRYSSES (ICARE-PRISME) and the </w:t>
      </w:r>
      <w:r w:rsidRPr="003F6B2B">
        <w:rPr>
          <w:rFonts w:ascii="Verdana" w:hAnsi="Verdana"/>
          <w:lang w:val="fr-FR"/>
        </w:rPr>
        <w:t>Equipex PLANEX (CEMHTI-LPC2E-ISTO-GREMI-BERG</w:t>
      </w:r>
      <w:r w:rsidR="00AA1E3C" w:rsidRPr="003F6B2B">
        <w:rPr>
          <w:rFonts w:ascii="Verdana" w:hAnsi="Verdana"/>
          <w:lang w:val="fr-FR"/>
        </w:rPr>
        <w:t xml:space="preserve">M) for a Master-PhD. </w:t>
      </w:r>
      <w:r w:rsidR="00AA1E3C" w:rsidRPr="003F6B2B">
        <w:rPr>
          <w:rFonts w:ascii="Verdana" w:hAnsi="Verdana"/>
        </w:rPr>
        <w:t xml:space="preserve">Integrated </w:t>
      </w:r>
      <w:r w:rsidRPr="003F6B2B">
        <w:rPr>
          <w:rFonts w:ascii="Verdana" w:hAnsi="Verdana"/>
        </w:rPr>
        <w:t>education system, dedicated to students and laboratories, wi</w:t>
      </w:r>
      <w:r w:rsidR="00AA1E3C" w:rsidRPr="003F6B2B">
        <w:rPr>
          <w:rFonts w:ascii="Verdana" w:hAnsi="Verdana"/>
        </w:rPr>
        <w:t xml:space="preserve">th modular courses and research </w:t>
      </w:r>
      <w:r w:rsidRPr="003F6B2B">
        <w:rPr>
          <w:rFonts w:ascii="Verdana" w:hAnsi="Verdana"/>
        </w:rPr>
        <w:t>study abroad and opportunity of a three-year thesis, based on th</w:t>
      </w:r>
      <w:r w:rsidR="00AA1E3C" w:rsidRPr="003F6B2B">
        <w:rPr>
          <w:rFonts w:ascii="Verdana" w:hAnsi="Verdana"/>
        </w:rPr>
        <w:t xml:space="preserve">e participation of researchers, </w:t>
      </w:r>
      <w:r w:rsidRPr="003F6B2B">
        <w:rPr>
          <w:rFonts w:ascii="Verdana" w:hAnsi="Verdana"/>
        </w:rPr>
        <w:t>engineers and technicians (around fifty selected students).</w:t>
      </w:r>
    </w:p>
    <w:p w:rsidR="000F1E4E" w:rsidRPr="003F6B2B" w:rsidRDefault="000F1E4E" w:rsidP="003F6B2B">
      <w:pPr>
        <w:spacing w:before="120" w:after="120" w:line="269" w:lineRule="auto"/>
        <w:rPr>
          <w:rFonts w:ascii="Verdana" w:hAnsi="Verdana"/>
          <w:b/>
        </w:rPr>
      </w:pPr>
    </w:p>
    <w:p w:rsidR="00AA1E3C" w:rsidRPr="003F6B2B" w:rsidRDefault="00AA1E3C" w:rsidP="003F6B2B">
      <w:pPr>
        <w:spacing w:before="120" w:after="120" w:line="269" w:lineRule="auto"/>
        <w:rPr>
          <w:rFonts w:ascii="Verdana" w:hAnsi="Verdana"/>
          <w:b/>
        </w:rPr>
      </w:pPr>
    </w:p>
    <w:p w:rsidR="00AA1E3C" w:rsidRPr="003F6B2B" w:rsidRDefault="00AA1E3C" w:rsidP="003F6B2B">
      <w:pPr>
        <w:spacing w:before="120" w:after="120" w:line="269" w:lineRule="auto"/>
        <w:rPr>
          <w:rFonts w:ascii="Verdana" w:hAnsi="Verdana"/>
          <w:b/>
        </w:rPr>
      </w:pPr>
    </w:p>
    <w:p w:rsidR="003B06CC" w:rsidRPr="008B1AD3" w:rsidRDefault="003D5B7A" w:rsidP="003F6B2B">
      <w:pPr>
        <w:pStyle w:val="Heading2"/>
        <w:spacing w:before="120" w:line="269" w:lineRule="auto"/>
      </w:pPr>
      <w:bookmarkStart w:id="15" w:name="_Toc525918727"/>
      <w:r>
        <w:t xml:space="preserve">3.3 </w:t>
      </w:r>
      <w:r w:rsidR="003B06CC" w:rsidRPr="008B1AD3">
        <w:t>Centre-Val de Loire Smart Specialisation Strategy</w:t>
      </w:r>
      <w:bookmarkEnd w:id="15"/>
    </w:p>
    <w:p w:rsidR="003B06CC" w:rsidRPr="005A6886" w:rsidRDefault="003B06CC" w:rsidP="003F6B2B">
      <w:pPr>
        <w:pStyle w:val="Heading3"/>
        <w:spacing w:before="120" w:line="269" w:lineRule="auto"/>
      </w:pPr>
      <w:bookmarkStart w:id="16" w:name="_Toc525918728"/>
      <w:r w:rsidRPr="005A6886">
        <w:t>S3 policy mix and governance</w:t>
      </w:r>
      <w:bookmarkEnd w:id="16"/>
    </w:p>
    <w:p w:rsidR="003B06CC" w:rsidRPr="003F6B2B" w:rsidRDefault="003B06CC" w:rsidP="003F6B2B">
      <w:pPr>
        <w:spacing w:before="120" w:after="120" w:line="269" w:lineRule="auto"/>
        <w:jc w:val="both"/>
        <w:rPr>
          <w:rFonts w:ascii="Verdana" w:hAnsi="Verdana"/>
        </w:rPr>
      </w:pPr>
      <w:r w:rsidRPr="003F6B2B">
        <w:rPr>
          <w:rFonts w:ascii="Verdana" w:hAnsi="Verdana"/>
        </w:rPr>
        <w:t>During the preparation of the new RIS</w:t>
      </w:r>
      <w:r w:rsidR="00410578">
        <w:rPr>
          <w:rFonts w:ascii="Verdana" w:hAnsi="Verdana"/>
        </w:rPr>
        <w:t xml:space="preserve">3- </w:t>
      </w:r>
      <w:r w:rsidRPr="003F6B2B">
        <w:rPr>
          <w:rFonts w:ascii="Verdana" w:hAnsi="Verdana"/>
        </w:rPr>
        <w:t>Regional Innovation Strategy for Smart Specialisation), one of the key challenges for the regional industry was to climb up in order to retain more value-added in the region and to resist delocalisation pressure. Since the region suffers from a weak identity and lacks visibility, attraction of talents and investors are the main concerns. The impact of national and regional STI policies are visible in the regional innovation ecosystem, which has been better structured, with four so-called Pôles de Compétitivité (Competitiveness Poles) and several clusters. In addition, networks support cooperation and the creation of critical masses within the productive sector, started facilitating interactions between business and public research. In 2012, the support for innovation was recognised as the highest priority shared by the State and the Region policy makers: such a context raised awareness about the need to enhance further the efficiency and the impact of the ‘research and innovation’ policy.</w:t>
      </w:r>
    </w:p>
    <w:p w:rsidR="003B06CC" w:rsidRPr="003F6B2B" w:rsidRDefault="003B06CC" w:rsidP="003F6B2B">
      <w:pPr>
        <w:spacing w:before="120" w:after="120" w:line="269" w:lineRule="auto"/>
        <w:jc w:val="both"/>
        <w:rPr>
          <w:rFonts w:ascii="Verdana" w:hAnsi="Verdana"/>
        </w:rPr>
      </w:pPr>
    </w:p>
    <w:p w:rsidR="003B06CC" w:rsidRPr="003F6B2B" w:rsidRDefault="003B06CC" w:rsidP="003F6B2B">
      <w:pPr>
        <w:spacing w:before="120" w:after="120" w:line="269" w:lineRule="auto"/>
        <w:jc w:val="both"/>
        <w:rPr>
          <w:rFonts w:ascii="Verdana" w:hAnsi="Verdana"/>
          <w:b/>
        </w:rPr>
      </w:pPr>
      <w:r w:rsidRPr="003F6B2B">
        <w:rPr>
          <w:rFonts w:ascii="Verdana" w:hAnsi="Verdana"/>
          <w:b/>
        </w:rPr>
        <w:t>Transition from Regional Innovation Strategy to Smart Specialisation</w:t>
      </w:r>
    </w:p>
    <w:p w:rsidR="00A86905" w:rsidRPr="003F6B2B" w:rsidRDefault="00A86905" w:rsidP="003F6B2B">
      <w:pPr>
        <w:spacing w:before="120" w:after="120" w:line="269" w:lineRule="auto"/>
        <w:jc w:val="both"/>
        <w:rPr>
          <w:rFonts w:ascii="Verdana" w:hAnsi="Verdana"/>
        </w:rPr>
      </w:pPr>
      <w:r w:rsidRPr="003F6B2B">
        <w:rPr>
          <w:rFonts w:ascii="Verdana" w:hAnsi="Verdana"/>
        </w:rPr>
        <w:t>T</w:t>
      </w:r>
      <w:r w:rsidR="003B06CC" w:rsidRPr="003F6B2B">
        <w:rPr>
          <w:rFonts w:ascii="Verdana" w:hAnsi="Verdana"/>
        </w:rPr>
        <w:t xml:space="preserve">he previous Regional Innovation Strategy which started by December 2007 and was adopted in June 2009, resulted in the establishment of an ad hoc Committee and the organisation of a Regional Innovation Conference. </w:t>
      </w:r>
      <w:r w:rsidRPr="003F6B2B">
        <w:rPr>
          <w:rFonts w:ascii="Verdana" w:hAnsi="Verdana"/>
        </w:rPr>
        <w:t xml:space="preserve">In fact, </w:t>
      </w:r>
      <w:r w:rsidR="003B06CC" w:rsidRPr="003F6B2B">
        <w:rPr>
          <w:rFonts w:ascii="Verdana" w:hAnsi="Verdana"/>
        </w:rPr>
        <w:t xml:space="preserve">Centre-Val de Loire was one of the first French region to adopt the SRI policy as recommended by the European Commission. </w:t>
      </w:r>
    </w:p>
    <w:p w:rsidR="003B06CC" w:rsidRPr="003F6B2B" w:rsidRDefault="00A86905" w:rsidP="003F6B2B">
      <w:pPr>
        <w:spacing w:before="120" w:after="120" w:line="269" w:lineRule="auto"/>
        <w:jc w:val="both"/>
        <w:rPr>
          <w:rFonts w:ascii="Verdana" w:hAnsi="Verdana"/>
        </w:rPr>
      </w:pPr>
      <w:r w:rsidRPr="003F6B2B">
        <w:rPr>
          <w:rFonts w:ascii="Verdana" w:hAnsi="Verdana"/>
        </w:rPr>
        <w:t xml:space="preserve">The region has </w:t>
      </w:r>
      <w:r w:rsidR="003B06CC" w:rsidRPr="003F6B2B">
        <w:rPr>
          <w:rFonts w:ascii="Verdana" w:hAnsi="Verdana"/>
        </w:rPr>
        <w:t xml:space="preserve">capitalised </w:t>
      </w:r>
      <w:r w:rsidRPr="003F6B2B">
        <w:rPr>
          <w:rFonts w:ascii="Verdana" w:hAnsi="Verdana"/>
        </w:rPr>
        <w:t xml:space="preserve">the knowledge and </w:t>
      </w:r>
      <w:r w:rsidR="003B06CC" w:rsidRPr="003F6B2B">
        <w:rPr>
          <w:rFonts w:ascii="Verdana" w:hAnsi="Verdana"/>
        </w:rPr>
        <w:t xml:space="preserve">results </w:t>
      </w:r>
      <w:r w:rsidRPr="003F6B2B">
        <w:rPr>
          <w:rFonts w:ascii="Verdana" w:hAnsi="Verdana"/>
        </w:rPr>
        <w:t>generated since</w:t>
      </w:r>
      <w:r w:rsidR="003B06CC" w:rsidRPr="003F6B2B">
        <w:rPr>
          <w:rFonts w:ascii="Verdana" w:hAnsi="Verdana"/>
        </w:rPr>
        <w:t xml:space="preserve"> 2007, </w:t>
      </w:r>
      <w:r w:rsidRPr="003F6B2B">
        <w:rPr>
          <w:rFonts w:ascii="Verdana" w:hAnsi="Verdana"/>
        </w:rPr>
        <w:t>particularly through the</w:t>
      </w:r>
      <w:r w:rsidR="003B06CC" w:rsidRPr="003F6B2B">
        <w:rPr>
          <w:rFonts w:ascii="Verdana" w:hAnsi="Verdana"/>
        </w:rPr>
        <w:t xml:space="preserve"> assessment of the eleven actions that have been implemented, </w:t>
      </w:r>
      <w:r w:rsidRPr="003F6B2B">
        <w:rPr>
          <w:rFonts w:ascii="Verdana" w:hAnsi="Verdana"/>
        </w:rPr>
        <w:t xml:space="preserve">that concluded that </w:t>
      </w:r>
      <w:r w:rsidR="003B06CC" w:rsidRPr="003F6B2B">
        <w:rPr>
          <w:rFonts w:ascii="Verdana" w:hAnsi="Verdana"/>
        </w:rPr>
        <w:t xml:space="preserve">the regional policy makers </w:t>
      </w:r>
      <w:r w:rsidRPr="003F6B2B">
        <w:rPr>
          <w:rFonts w:ascii="Verdana" w:hAnsi="Verdana"/>
        </w:rPr>
        <w:t>should</w:t>
      </w:r>
      <w:r w:rsidR="003B06CC" w:rsidRPr="003F6B2B">
        <w:rPr>
          <w:rFonts w:ascii="Verdana" w:hAnsi="Verdana"/>
        </w:rPr>
        <w:t xml:space="preserve"> their efforts on a number of priorities </w:t>
      </w:r>
      <w:r w:rsidRPr="003F6B2B">
        <w:rPr>
          <w:rFonts w:ascii="Verdana" w:hAnsi="Verdana"/>
        </w:rPr>
        <w:t>directly</w:t>
      </w:r>
      <w:r w:rsidR="003B06CC" w:rsidRPr="003F6B2B">
        <w:rPr>
          <w:rFonts w:ascii="Verdana" w:hAnsi="Verdana"/>
        </w:rPr>
        <w:t xml:space="preserve"> related to the areas of specialisation. </w:t>
      </w:r>
      <w:r w:rsidRPr="003F6B2B">
        <w:rPr>
          <w:rFonts w:ascii="Verdana" w:hAnsi="Verdana"/>
        </w:rPr>
        <w:t>In</w:t>
      </w:r>
      <w:r w:rsidR="003B06CC" w:rsidRPr="003F6B2B">
        <w:rPr>
          <w:rFonts w:ascii="Verdana" w:hAnsi="Verdana"/>
        </w:rPr>
        <w:t xml:space="preserve"> November 2009, during the assessment of the Strategy Regional Innovation process, the first approach of ‘Smart Specialisation’ concept was detected by ARITT (Regional Innovation and Technology Transfer Agency, the former Dev’Up) and, quickly, as soon as 2010, this gave rise to intensive discussions and reflections at a regional level. An awareness raising campaign was forwarded to key regional actors in the enterprise’s and academic-research milieus, while multi-level approaches of sensibilisation were brought to the attention of the regional public authorities. This included specific actions on different aspects of ‘innovation strategies’ and ‘smart specialisation’ issues that were targeted to the regional decision makers at the highest political level:</w:t>
      </w:r>
    </w:p>
    <w:p w:rsidR="003B06CC" w:rsidRPr="00037112" w:rsidRDefault="003B06CC" w:rsidP="004A51DF">
      <w:pPr>
        <w:pStyle w:val="ListParagraph"/>
        <w:numPr>
          <w:ilvl w:val="0"/>
          <w:numId w:val="12"/>
        </w:numPr>
      </w:pPr>
      <w:r w:rsidRPr="008B1AD3">
        <w:t>Three-day study-missions on an inter-regional benchmark basis were held in Flanders (Belgium), embarking the President and vice-preside</w:t>
      </w:r>
      <w:r w:rsidRPr="00037112">
        <w:t>nts of the Region Council, and its main administrative directors as well, with also the engagement of chairmen of the three higher education institutions, many entrepreneurs and representatives of regional Laboratories and Poles de compétitivité;</w:t>
      </w:r>
    </w:p>
    <w:p w:rsidR="003B06CC" w:rsidRPr="005A6886" w:rsidRDefault="003B06CC" w:rsidP="00543B41">
      <w:pPr>
        <w:pStyle w:val="ListParagraph"/>
        <w:numPr>
          <w:ilvl w:val="0"/>
          <w:numId w:val="12"/>
        </w:numPr>
      </w:pPr>
      <w:r w:rsidRPr="00037112">
        <w:t>Active participation of the ARITT executives in a National</w:t>
      </w:r>
      <w:r w:rsidRPr="005A6886">
        <w:t xml:space="preserve"> Task-force and ad hoc think-tanks of DATAR (Délégation inter-ministérielle à l'aménagement du territoire et à l'attractivité régionale - Paris), specifically dedicated to the issue of “Smart Specialisation”;</w:t>
      </w:r>
    </w:p>
    <w:p w:rsidR="003B06CC" w:rsidRPr="003D5B7A" w:rsidRDefault="003B06CC" w:rsidP="00445B59">
      <w:pPr>
        <w:pStyle w:val="ListParagraph"/>
        <w:numPr>
          <w:ilvl w:val="0"/>
          <w:numId w:val="12"/>
        </w:numPr>
      </w:pPr>
      <w:r w:rsidRPr="005A6886">
        <w:t>Commitment with European working-groups in EURADA (European Association of Economic Development Agencies – Brussels);</w:t>
      </w:r>
    </w:p>
    <w:p w:rsidR="003B06CC" w:rsidRPr="003D5B7A" w:rsidRDefault="003B06CC" w:rsidP="00445B59">
      <w:pPr>
        <w:pStyle w:val="ListParagraph"/>
        <w:numPr>
          <w:ilvl w:val="0"/>
          <w:numId w:val="12"/>
        </w:numPr>
      </w:pPr>
      <w:r w:rsidRPr="003D5B7A">
        <w:t>Participation to the workshops of the Smart Specialisation Platform of the European Commission for the design and implementation of the S3 Programme within the European regions;</w:t>
      </w:r>
    </w:p>
    <w:p w:rsidR="003B06CC" w:rsidRPr="003D5B7A" w:rsidRDefault="003B06CC" w:rsidP="00D06B13">
      <w:pPr>
        <w:pStyle w:val="ListParagraph"/>
        <w:numPr>
          <w:ilvl w:val="0"/>
          <w:numId w:val="12"/>
        </w:numPr>
      </w:pPr>
      <w:r w:rsidRPr="003D5B7A">
        <w:t>Labelling certification as test-region by DG REGIO</w:t>
      </w:r>
    </w:p>
    <w:p w:rsidR="003B06CC" w:rsidRPr="003F6B2B" w:rsidRDefault="003B06CC" w:rsidP="003F6B2B">
      <w:pPr>
        <w:spacing w:before="120" w:after="120" w:line="269" w:lineRule="auto"/>
        <w:jc w:val="both"/>
        <w:rPr>
          <w:rFonts w:ascii="Verdana" w:hAnsi="Verdana"/>
        </w:rPr>
      </w:pPr>
    </w:p>
    <w:p w:rsidR="003B06CC" w:rsidRPr="005A6886" w:rsidRDefault="003B06CC" w:rsidP="003F6B2B">
      <w:pPr>
        <w:pStyle w:val="Heading3"/>
        <w:spacing w:before="120" w:line="269" w:lineRule="auto"/>
      </w:pPr>
      <w:bookmarkStart w:id="17" w:name="_Toc525918729"/>
      <w:r w:rsidRPr="005A6886">
        <w:t>S3 Governance with a Broad Spectrum of Various Regional Stakeholders</w:t>
      </w:r>
      <w:bookmarkEnd w:id="17"/>
    </w:p>
    <w:p w:rsidR="003B06CC" w:rsidRPr="003F6B2B" w:rsidRDefault="003B06CC" w:rsidP="003F6B2B">
      <w:pPr>
        <w:spacing w:before="120" w:after="120" w:line="269" w:lineRule="auto"/>
        <w:jc w:val="both"/>
        <w:rPr>
          <w:rFonts w:ascii="Verdana" w:hAnsi="Verdana"/>
        </w:rPr>
      </w:pPr>
      <w:r w:rsidRPr="003F6B2B">
        <w:rPr>
          <w:rFonts w:ascii="Verdana" w:hAnsi="Verdana"/>
        </w:rPr>
        <w:t>As a result of such a joint utilisation of the regional S3 mobilisation, the ‘Committee of Research and Innovation’ of the Region validated the S3 Roadmap by March 2012 and immediately took full advantage in moving from the previous RIS programme to the new S3 process. As a matter of fact, the main lessons drawn from the adoption of the S3 Programme were observed in terms of regional governance issues, with a genuine identification of useful resources, adoption of Potential Specialisation Domains (DPS), and a full acceptabilityavailability of the main territorial actors. Actually, in both cases, the introduction to this strategy specifically entailed that the promotion of collaboration between different actors and partnerships should be of prime importance. A particular emphasis was attached to the need of collaborative efforts: specific measures were to be set out in order to enhance ties and connection schemes among firms and between them and education and research institutions, in addition to the previous cross-linked between the public authorities (regional stakeholders and regional representatives from the State).</w:t>
      </w:r>
    </w:p>
    <w:p w:rsidR="003B06CC" w:rsidRPr="003F6B2B" w:rsidRDefault="003B06CC" w:rsidP="003F6B2B">
      <w:pPr>
        <w:spacing w:before="120" w:after="120" w:line="269" w:lineRule="auto"/>
        <w:jc w:val="both"/>
        <w:rPr>
          <w:rFonts w:ascii="Verdana" w:hAnsi="Verdana"/>
        </w:rPr>
      </w:pPr>
      <w:r w:rsidRPr="003F6B2B">
        <w:rPr>
          <w:rFonts w:ascii="Verdana" w:hAnsi="Verdana"/>
        </w:rPr>
        <w:t>From the very beginning, the S3 governance</w:t>
      </w:r>
      <w:r w:rsidR="00016339" w:rsidRPr="003F6B2B">
        <w:rPr>
          <w:rFonts w:ascii="Verdana" w:hAnsi="Verdana"/>
        </w:rPr>
        <w:t xml:space="preserve"> was structured with dedicated Steering G</w:t>
      </w:r>
      <w:r w:rsidRPr="003F6B2B">
        <w:rPr>
          <w:rFonts w:ascii="Verdana" w:hAnsi="Verdana"/>
        </w:rPr>
        <w:t>roups, that were reinforced by a closer collaboration and a genuine involvement – around flagship projects such as ARD 2020 – with a large spectrum of various stakeholders, including the whole academic sector. Crucial elements of distinction for the Smart Specialisation Strategy also should be related to refer to universities and research centres as major actors. It was consequently assumed that significant knowledge flows and open innovation approaches intended to consider SMEs as the primary beneficiaries and make them more competitive, and thus boosting the regional economy.</w:t>
      </w:r>
    </w:p>
    <w:p w:rsidR="003B06CC" w:rsidRPr="003F6B2B" w:rsidRDefault="003B06CC" w:rsidP="003F6B2B">
      <w:pPr>
        <w:spacing w:before="120" w:after="120" w:line="269" w:lineRule="auto"/>
        <w:jc w:val="both"/>
        <w:rPr>
          <w:rFonts w:ascii="Verdana" w:hAnsi="Verdana"/>
        </w:rPr>
      </w:pPr>
    </w:p>
    <w:p w:rsidR="003B06CC" w:rsidRPr="003F6B2B" w:rsidRDefault="003B06CC"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27B9343D" wp14:editId="0715CB4D">
            <wp:extent cx="5354512" cy="3676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61729" cy="3681606"/>
                    </a:xfrm>
                    <a:prstGeom prst="rect">
                      <a:avLst/>
                    </a:prstGeom>
                  </pic:spPr>
                </pic:pic>
              </a:graphicData>
            </a:graphic>
          </wp:inline>
        </w:drawing>
      </w:r>
    </w:p>
    <w:p w:rsidR="003B06CC" w:rsidRPr="003F6B2B" w:rsidRDefault="005362F1" w:rsidP="003F6B2B">
      <w:pPr>
        <w:spacing w:before="120" w:after="120" w:line="269" w:lineRule="auto"/>
        <w:jc w:val="center"/>
        <w:rPr>
          <w:rFonts w:ascii="Verdana" w:hAnsi="Verdana"/>
        </w:rPr>
      </w:pPr>
      <w:r w:rsidRPr="003F6B2B">
        <w:rPr>
          <w:rFonts w:ascii="Verdana" w:hAnsi="Verdana"/>
        </w:rPr>
        <w:t>Source: DEV'UP website</w:t>
      </w:r>
    </w:p>
    <w:p w:rsidR="00410578" w:rsidRDefault="003B06CC" w:rsidP="003F6B2B">
      <w:pPr>
        <w:spacing w:before="120" w:after="120" w:line="269" w:lineRule="auto"/>
        <w:jc w:val="both"/>
        <w:rPr>
          <w:rFonts w:ascii="Verdana" w:hAnsi="Verdana"/>
        </w:rPr>
      </w:pPr>
      <w:r w:rsidRPr="003F6B2B">
        <w:rPr>
          <w:rFonts w:ascii="Verdana" w:hAnsi="Verdana"/>
        </w:rPr>
        <w:t xml:space="preserve">The basis of good governance in view to formulating the first Regional Innovation Strategy that prevailed in 2007 was therefore adjusted in order to broaden the new S3 governance spectrum and step up the endeavours and cooperation efforts of the partners and stakeholders. </w:t>
      </w:r>
    </w:p>
    <w:p w:rsidR="003B06CC" w:rsidRPr="003F6B2B" w:rsidRDefault="00410578" w:rsidP="003F6B2B">
      <w:pPr>
        <w:spacing w:before="120" w:after="120" w:line="269" w:lineRule="auto"/>
        <w:jc w:val="both"/>
        <w:rPr>
          <w:rFonts w:ascii="Verdana" w:hAnsi="Verdana"/>
        </w:rPr>
      </w:pPr>
      <w:r>
        <w:rPr>
          <w:rFonts w:ascii="Verdana" w:hAnsi="Verdana"/>
        </w:rPr>
        <w:t xml:space="preserve">The governance system is integrated that the following main components: </w:t>
      </w:r>
    </w:p>
    <w:p w:rsidR="00410578" w:rsidRPr="00410578" w:rsidRDefault="00410578" w:rsidP="003F6B2B">
      <w:pPr>
        <w:pStyle w:val="ListParagraph"/>
        <w:numPr>
          <w:ilvl w:val="0"/>
          <w:numId w:val="51"/>
        </w:numPr>
      </w:pPr>
      <w:r w:rsidRPr="00410578">
        <w:t>Regional Advisory Committee for Innovation</w:t>
      </w:r>
      <w:r>
        <w:t>:</w:t>
      </w:r>
      <w:r w:rsidRPr="00410578">
        <w:t xml:space="preserve"> that pilots and validates the modifications likely to occur </w:t>
      </w:r>
      <w:r>
        <w:t>in the selected</w:t>
      </w:r>
      <w:r w:rsidRPr="00410578">
        <w:t xml:space="preserve"> P</w:t>
      </w:r>
      <w:r>
        <w:t>otential Specialisation Domains</w:t>
      </w:r>
    </w:p>
    <w:p w:rsidR="00410578" w:rsidRPr="00410578" w:rsidRDefault="00410578" w:rsidP="003F6B2B">
      <w:pPr>
        <w:pStyle w:val="ListParagraph"/>
        <w:numPr>
          <w:ilvl w:val="0"/>
          <w:numId w:val="51"/>
        </w:numPr>
      </w:pPr>
      <w:r w:rsidRPr="00410578">
        <w:t>Operational Committee for Innovation</w:t>
      </w:r>
      <w:r>
        <w:t xml:space="preserve">: </w:t>
      </w:r>
      <w:r w:rsidRPr="00410578">
        <w:t>respons</w:t>
      </w:r>
      <w:r>
        <w:t>ible for insuring that the</w:t>
      </w:r>
      <w:r w:rsidRPr="00410578">
        <w:t xml:space="preserve"> </w:t>
      </w:r>
      <w:r>
        <w:t>implementation of the</w:t>
      </w:r>
      <w:r w:rsidRPr="00410578">
        <w:t xml:space="preserve"> strategy </w:t>
      </w:r>
      <w:r>
        <w:t>is</w:t>
      </w:r>
      <w:r w:rsidRPr="00410578">
        <w:t xml:space="preserve"> consistent with the objective</w:t>
      </w:r>
      <w:r>
        <w:t>s of S3 in Centre-Val de Loire</w:t>
      </w:r>
    </w:p>
    <w:p w:rsidR="00EA406B" w:rsidRDefault="00410578" w:rsidP="003F6B2B">
      <w:pPr>
        <w:pStyle w:val="ListParagraph"/>
        <w:numPr>
          <w:ilvl w:val="0"/>
          <w:numId w:val="51"/>
        </w:numPr>
      </w:pPr>
      <w:r>
        <w:t>C</w:t>
      </w:r>
      <w:r w:rsidRPr="00410578">
        <w:t>onsensus-building process</w:t>
      </w:r>
      <w:r>
        <w:t>:</w:t>
      </w:r>
      <w:r w:rsidRPr="00410578">
        <w:t xml:space="preserve"> involving work</w:t>
      </w:r>
      <w:r w:rsidR="00EC526E">
        <w:t xml:space="preserve">ing </w:t>
      </w:r>
      <w:r w:rsidRPr="00410578">
        <w:t xml:space="preserve">groups, </w:t>
      </w:r>
      <w:r w:rsidR="00EC526E">
        <w:t xml:space="preserve">the </w:t>
      </w:r>
      <w:r w:rsidRPr="00410578">
        <w:t>‘Territorial Intelligence</w:t>
      </w:r>
      <w:r>
        <w:t xml:space="preserve"> </w:t>
      </w:r>
      <w:r w:rsidR="00EC526E">
        <w:t>Unit’ and the</w:t>
      </w:r>
      <w:r w:rsidRPr="00410578">
        <w:t xml:space="preserve"> ‘Thematic Task-force’, also with respect to the </w:t>
      </w:r>
    </w:p>
    <w:p w:rsidR="00410578" w:rsidRDefault="00410578" w:rsidP="003F6B2B">
      <w:pPr>
        <w:pStyle w:val="ListParagraph"/>
        <w:numPr>
          <w:ilvl w:val="0"/>
          <w:numId w:val="51"/>
        </w:numPr>
      </w:pPr>
      <w:r w:rsidRPr="00410578">
        <w:t xml:space="preserve">Innovation Conference, especially dedicated to the Potential Specialisation Domains with the aim of </w:t>
      </w:r>
      <w:r w:rsidRPr="00EC526E">
        <w:t>encouraging the emergence of innovation and research projects</w:t>
      </w:r>
    </w:p>
    <w:p w:rsidR="00410578" w:rsidRPr="00410578" w:rsidRDefault="006C6C50" w:rsidP="003F6B2B">
      <w:pPr>
        <w:pStyle w:val="ListParagraph"/>
      </w:pPr>
      <w:r>
        <w:t>F</w:t>
      </w:r>
      <w:r w:rsidR="00410578" w:rsidRPr="00410578">
        <w:t xml:space="preserve">ollow-up and </w:t>
      </w:r>
      <w:r w:rsidR="00410578" w:rsidRPr="00CB3454">
        <w:t>monitoring of the strategy to verify whether or not the expected results have been achieved.</w:t>
      </w:r>
    </w:p>
    <w:p w:rsidR="00410578" w:rsidRDefault="00410578" w:rsidP="003F6B2B">
      <w:pPr>
        <w:spacing w:before="120" w:after="120" w:line="269" w:lineRule="auto"/>
        <w:jc w:val="both"/>
        <w:rPr>
          <w:rFonts w:ascii="Verdana" w:hAnsi="Verdana"/>
        </w:rPr>
      </w:pPr>
    </w:p>
    <w:p w:rsidR="003B06CC" w:rsidRPr="003F6B2B" w:rsidRDefault="003B06CC" w:rsidP="003F6B2B">
      <w:pPr>
        <w:spacing w:before="120" w:after="120" w:line="269" w:lineRule="auto"/>
        <w:jc w:val="both"/>
        <w:rPr>
          <w:rFonts w:ascii="Verdana" w:hAnsi="Verdana"/>
        </w:rPr>
      </w:pPr>
      <w:r w:rsidRPr="003F6B2B">
        <w:rPr>
          <w:rFonts w:ascii="Verdana" w:hAnsi="Verdana"/>
        </w:rPr>
        <w:t xml:space="preserve">Former ARITT deliberately chosed to focus on the participation and the engagement of the SMEs that are major pillars of the S3, especially with the purpose to develop an Entrepreneurial Discovery Process: at the very beginning of its S3 programme, the Region then opted for a governance system mostly SMEs-oriented. Nevertheless, the Region also offered the university and the public research sectors to actively participate in transversal measures. </w:t>
      </w:r>
    </w:p>
    <w:p w:rsidR="003B06CC" w:rsidRPr="003F6B2B" w:rsidRDefault="003B06CC" w:rsidP="003F6B2B">
      <w:pPr>
        <w:spacing w:before="120" w:after="120" w:line="269" w:lineRule="auto"/>
        <w:jc w:val="both"/>
        <w:rPr>
          <w:rFonts w:ascii="Verdana" w:hAnsi="Verdana"/>
        </w:rPr>
      </w:pPr>
      <w:r w:rsidRPr="003F6B2B">
        <w:rPr>
          <w:rFonts w:ascii="Verdana" w:hAnsi="Verdana"/>
        </w:rPr>
        <w:t>However, to a certain extent, it was considered that the universities and the research unities should be fully implied in the five Potential Specialisation Domains of the S3. In fact, higher education institutions (HEIs) helped develop policy and inform funding decisions for knowledge economy and Smart Specialisation Strategies. While in this context, ‘business’ might refer to private, public and third-sector, and ‘community’ means society as a whole, HEIs could reflect the value of the resources in the economy and society such as collaborative research, contract research, consultancy, equipment and facilities, continuing professional development, regeneration and IP income…</w:t>
      </w:r>
    </w:p>
    <w:p w:rsidR="003B06CC" w:rsidRPr="003F6B2B" w:rsidRDefault="003B06CC" w:rsidP="003F6B2B">
      <w:pPr>
        <w:spacing w:before="120" w:after="120" w:line="269" w:lineRule="auto"/>
        <w:jc w:val="both"/>
        <w:rPr>
          <w:rFonts w:ascii="Verdana" w:hAnsi="Verdana"/>
          <w:b/>
        </w:rPr>
      </w:pPr>
    </w:p>
    <w:p w:rsidR="003B06CC" w:rsidRPr="005A6886" w:rsidRDefault="003B06CC" w:rsidP="003F6B2B">
      <w:pPr>
        <w:pStyle w:val="Heading3"/>
        <w:spacing w:before="120" w:line="269" w:lineRule="auto"/>
      </w:pPr>
      <w:bookmarkStart w:id="18" w:name="_Toc525918730"/>
      <w:r w:rsidRPr="005A6886">
        <w:t>The Way Forward to Targeted Potential Specialisation Domains</w:t>
      </w:r>
      <w:bookmarkEnd w:id="18"/>
    </w:p>
    <w:p w:rsidR="00172020" w:rsidRPr="003F6B2B" w:rsidRDefault="00172020" w:rsidP="003F6B2B">
      <w:pPr>
        <w:spacing w:before="120" w:after="120" w:line="269" w:lineRule="auto"/>
        <w:jc w:val="both"/>
        <w:rPr>
          <w:rFonts w:ascii="Verdana" w:hAnsi="Verdana"/>
        </w:rPr>
      </w:pPr>
      <w:r w:rsidRPr="003F6B2B">
        <w:rPr>
          <w:rFonts w:ascii="Verdana" w:hAnsi="Verdana"/>
        </w:rPr>
        <w:t>Th</w:t>
      </w:r>
      <w:r w:rsidR="003B06CC" w:rsidRPr="003F6B2B">
        <w:rPr>
          <w:rFonts w:ascii="Verdana" w:hAnsi="Verdana"/>
        </w:rPr>
        <w:t xml:space="preserve">e ERDF financial packages of Centre-Val de Loire that were allocated to Axis 1 – A job-creating knowledge-based society – had higher weightings with 16.5 M€ for ‘Public Research’, 16,5 M€ for ‘Technology Transfer and Cooperation between the University and local SMEs’, 5.2 M€ for ‘Clusters and SMEs’, 6 M€ for ‘Direct support to SMEs’, 5.8 M€ for ‘Entrepreneurship and Spin-offs’. </w:t>
      </w:r>
    </w:p>
    <w:p w:rsidR="00172020" w:rsidRPr="003F6B2B" w:rsidRDefault="003B06CC" w:rsidP="003F6B2B">
      <w:pPr>
        <w:spacing w:before="120" w:after="120" w:line="269" w:lineRule="auto"/>
        <w:jc w:val="both"/>
        <w:rPr>
          <w:rFonts w:ascii="Verdana" w:hAnsi="Verdana"/>
        </w:rPr>
      </w:pPr>
      <w:r w:rsidRPr="003F6B2B">
        <w:rPr>
          <w:rFonts w:ascii="Verdana" w:hAnsi="Verdana"/>
        </w:rPr>
        <w:t>The financial resources planned for the implementat</w:t>
      </w:r>
      <w:r w:rsidR="00172020" w:rsidRPr="003F6B2B">
        <w:rPr>
          <w:rFonts w:ascii="Verdana" w:hAnsi="Verdana"/>
        </w:rPr>
        <w:t>ion of S3 amount to over 1.3B€ for the period</w:t>
      </w:r>
      <w:r w:rsidRPr="003F6B2B">
        <w:rPr>
          <w:rFonts w:ascii="Verdana" w:hAnsi="Verdana"/>
        </w:rPr>
        <w:t xml:space="preserve"> 2014-2020. This is composed of: 40% private funding and 60% public funding (31% national; 17% regional; 10% EU; 2% local). Thanks to the constructive collaboration between national and regional authorities, several “DPS-focused” regional interventions are matched by national interventions, as follows: national funds support larger infrastructure and equipment while regional funds are targeting innovation projects; national money targets upward-TRL and regional money downward-TRL. More than half of this funding (56%) is expected to go directly to the “vertical” priorities (DPS). </w:t>
      </w:r>
    </w:p>
    <w:p w:rsidR="003B06CC" w:rsidRPr="003F6B2B" w:rsidRDefault="003B06CC" w:rsidP="003F6B2B">
      <w:pPr>
        <w:spacing w:before="120" w:after="120" w:line="269" w:lineRule="auto"/>
        <w:jc w:val="both"/>
        <w:rPr>
          <w:rFonts w:ascii="Verdana" w:hAnsi="Verdana"/>
        </w:rPr>
      </w:pPr>
      <w:r w:rsidRPr="003F6B2B">
        <w:rPr>
          <w:rFonts w:ascii="Verdana" w:hAnsi="Verdana"/>
        </w:rPr>
        <w:t xml:space="preserve">Dev’Up, that was established in 2017 as the result of a merger between the Innovation Agency, namely ARITT, and the Economic Development Agency, played a </w:t>
      </w:r>
      <w:r w:rsidR="00172020" w:rsidRPr="003F6B2B">
        <w:rPr>
          <w:rFonts w:ascii="Verdana" w:hAnsi="Verdana"/>
        </w:rPr>
        <w:t>catalytic</w:t>
      </w:r>
      <w:r w:rsidRPr="003F6B2B">
        <w:rPr>
          <w:rFonts w:ascii="Verdana" w:hAnsi="Verdana"/>
        </w:rPr>
        <w:t xml:space="preserve"> role in translating the European concept in the region and in designing the S3</w:t>
      </w:r>
      <w:r w:rsidR="00172020" w:rsidRPr="003F6B2B">
        <w:rPr>
          <w:rFonts w:ascii="Verdana" w:hAnsi="Verdana"/>
        </w:rPr>
        <w:t xml:space="preserve">. </w:t>
      </w:r>
      <w:r w:rsidRPr="003F6B2B">
        <w:rPr>
          <w:rFonts w:ascii="Verdana" w:hAnsi="Verdana"/>
        </w:rPr>
        <w:t>Nowadays Dev’Up continues to play an orchestrator role in S3 implementation. Companies, industrial players and other economic actors have been involved from the beginning. In particular, Competitiveness Poles and Clusters were embarked only insofar as they could demonstrate their critical contribution to the S3 goals.</w:t>
      </w:r>
    </w:p>
    <w:p w:rsidR="003B06CC" w:rsidRPr="003F6B2B" w:rsidRDefault="00172020" w:rsidP="003F6B2B">
      <w:pPr>
        <w:spacing w:before="120" w:after="120" w:line="269" w:lineRule="auto"/>
        <w:jc w:val="both"/>
        <w:rPr>
          <w:rFonts w:ascii="Verdana" w:hAnsi="Verdana"/>
        </w:rPr>
      </w:pPr>
      <w:r w:rsidRPr="003F6B2B">
        <w:rPr>
          <w:rFonts w:ascii="Verdana" w:hAnsi="Verdana"/>
        </w:rPr>
        <w:t>In addiition</w:t>
      </w:r>
      <w:r w:rsidR="003B06CC" w:rsidRPr="003F6B2B">
        <w:rPr>
          <w:rFonts w:ascii="Verdana" w:hAnsi="Verdana"/>
        </w:rPr>
        <w:t>, Public research actors have been mobilised with their Higher Education partners through limited and targeted Potential Specialisation Domains (see below), since to be eligible, a stronger commitment with the socio-economic development had to be met: as a result, new incentives and engagements have been required to these actors in order to develop more impact-oriented projects, including industrial applications and entrepreneurial discovery, while the Regional Council gained a larger capacity and achieved a better credibility, and therefore eased its work geared towards the stimulation of the regional innovation ecosystem interactions.</w:t>
      </w:r>
    </w:p>
    <w:p w:rsidR="003B06CC" w:rsidRPr="003F6B2B" w:rsidRDefault="003B06CC" w:rsidP="003F6B2B">
      <w:pPr>
        <w:spacing w:before="120" w:after="120" w:line="269" w:lineRule="auto"/>
        <w:jc w:val="both"/>
        <w:rPr>
          <w:rFonts w:ascii="Verdana" w:hAnsi="Verdana"/>
        </w:rPr>
      </w:pPr>
      <w:r w:rsidRPr="003F6B2B">
        <w:rPr>
          <w:rFonts w:ascii="Verdana" w:hAnsi="Verdana"/>
        </w:rPr>
        <w:t>More interconnections and cooperation projects have been boosted and the funding streams have been oriented towards collaborative operating modes among stakeholders from diverse cultures and different sectors and milieus, whatever industry, academy or research institutions. In the meantime, a significant rise in applications for regional innovation projects, new partnerships were encouraged and created.</w:t>
      </w:r>
    </w:p>
    <w:p w:rsidR="003B06CC" w:rsidRPr="003F6B2B" w:rsidRDefault="00172020" w:rsidP="003F6B2B">
      <w:pPr>
        <w:spacing w:before="120" w:after="120" w:line="269" w:lineRule="auto"/>
        <w:jc w:val="both"/>
        <w:rPr>
          <w:rFonts w:ascii="Verdana" w:hAnsi="Verdana"/>
        </w:rPr>
      </w:pPr>
      <w:r w:rsidRPr="003F6B2B">
        <w:rPr>
          <w:rFonts w:ascii="Verdana" w:hAnsi="Verdana"/>
        </w:rPr>
        <w:t>Convergence has</w:t>
      </w:r>
      <w:r w:rsidR="003B06CC" w:rsidRPr="003F6B2B">
        <w:rPr>
          <w:rFonts w:ascii="Verdana" w:hAnsi="Verdana"/>
        </w:rPr>
        <w:t xml:space="preserve"> been achieved between challenges of enterprises in terms of territorial competitiveness and challenges of the research and higher education ecosystem in terms of talent attractiveness. Bolstered by this successful experience, regional actors have developed a growing appetite for interregional learning and cooperation, that, in fact, has been essentially </w:t>
      </w:r>
      <w:r w:rsidRPr="003F6B2B">
        <w:rPr>
          <w:rFonts w:ascii="Verdana" w:hAnsi="Verdana"/>
        </w:rPr>
        <w:t>fuelled</w:t>
      </w:r>
      <w:r w:rsidR="003B06CC" w:rsidRPr="003F6B2B">
        <w:rPr>
          <w:rFonts w:ascii="Verdana" w:hAnsi="Verdana"/>
        </w:rPr>
        <w:t xml:space="preserve"> by the implementation of the S3. As a result, the region is, for the first time, leader of an INTERREG Project – on the entrepreneurial discovery process (refer to “Beyond the Entrepreneurial Discovery Process” led by Dev’Up within a ten-EU-region consortium) and has been invited to become partner in other INTERREG Project, including an interregional cooperation of Biotech Clusters.</w:t>
      </w:r>
    </w:p>
    <w:p w:rsidR="003B06CC" w:rsidRPr="003F6B2B" w:rsidRDefault="003B06CC" w:rsidP="003F6B2B">
      <w:pPr>
        <w:spacing w:before="120" w:after="120" w:line="269" w:lineRule="auto"/>
        <w:jc w:val="both"/>
        <w:rPr>
          <w:rFonts w:ascii="Verdana" w:hAnsi="Verdana"/>
        </w:rPr>
      </w:pPr>
      <w:r w:rsidRPr="003F6B2B">
        <w:rPr>
          <w:rFonts w:ascii="Verdana" w:hAnsi="Verdana"/>
        </w:rPr>
        <w:t>But, above all, the nature and the content of the specialisation domains in S3 were of central significance since the Higher Education Institutions in Centre-Val de Loire could actively contribute to the implementation of the regional S3, based on the following premises:</w:t>
      </w:r>
    </w:p>
    <w:p w:rsidR="003B06CC" w:rsidRPr="00037112" w:rsidRDefault="003B06CC" w:rsidP="004A51DF">
      <w:pPr>
        <w:pStyle w:val="ListParagraph"/>
        <w:numPr>
          <w:ilvl w:val="0"/>
          <w:numId w:val="14"/>
        </w:numPr>
      </w:pPr>
      <w:r w:rsidRPr="008B1AD3">
        <w:t xml:space="preserve">Education and/or research institutions directly involved in </w:t>
      </w:r>
      <w:r w:rsidRPr="00037112">
        <w:t>drafting the regional S3 agenda;</w:t>
      </w:r>
    </w:p>
    <w:p w:rsidR="003B06CC" w:rsidRPr="00037112" w:rsidRDefault="003B06CC" w:rsidP="00543B41">
      <w:pPr>
        <w:pStyle w:val="ListParagraph"/>
        <w:numPr>
          <w:ilvl w:val="0"/>
          <w:numId w:val="14"/>
        </w:numPr>
      </w:pPr>
      <w:r w:rsidRPr="00037112">
        <w:t>Implementation of S3, essentially related to research and innovation (ERDF, ARD 2020);</w:t>
      </w:r>
    </w:p>
    <w:p w:rsidR="003B06CC" w:rsidRPr="008B1AD3" w:rsidRDefault="003B06CC" w:rsidP="00445B59">
      <w:pPr>
        <w:pStyle w:val="ListParagraph"/>
        <w:numPr>
          <w:ilvl w:val="0"/>
          <w:numId w:val="14"/>
        </w:numPr>
      </w:pPr>
      <w:r w:rsidRPr="008B1AD3">
        <w:t>The main mechanisms of the regional higher education are not thematically targeted;</w:t>
      </w:r>
    </w:p>
    <w:p w:rsidR="003B06CC" w:rsidRPr="008B1AD3" w:rsidRDefault="003B06CC" w:rsidP="00D06B13">
      <w:pPr>
        <w:pStyle w:val="ListParagraph"/>
        <w:numPr>
          <w:ilvl w:val="0"/>
          <w:numId w:val="14"/>
        </w:numPr>
      </w:pPr>
      <w:r w:rsidRPr="008B1AD3">
        <w:t>Significant challenges: taking far greater account and anticipating the enhancement of the S3 role within the EU policies;</w:t>
      </w:r>
    </w:p>
    <w:p w:rsidR="003B06CC" w:rsidRPr="008B1AD3" w:rsidRDefault="003B06CC">
      <w:pPr>
        <w:pStyle w:val="ListParagraph"/>
        <w:numPr>
          <w:ilvl w:val="0"/>
          <w:numId w:val="14"/>
        </w:numPr>
      </w:pPr>
      <w:r w:rsidRPr="008B1AD3">
        <w:t>Major evolution and awareness-raising in terms of higher education into the ARD 2020 actions.</w:t>
      </w:r>
    </w:p>
    <w:p w:rsidR="003B06CC" w:rsidRPr="008B1AD3" w:rsidRDefault="003B06CC">
      <w:pPr>
        <w:pStyle w:val="ListParagraph"/>
        <w:numPr>
          <w:ilvl w:val="0"/>
          <w:numId w:val="14"/>
        </w:numPr>
      </w:pPr>
      <w:r w:rsidRPr="008B1AD3">
        <w:t>In accordance with these objectives, five Potential Specialisation Domains (DPS) have been defined as domains where a conjunction exists between business strengths, market perspectives, and innovation-oriented know-how in the form of research and education-training activities.</w:t>
      </w:r>
    </w:p>
    <w:p w:rsidR="003B06CC" w:rsidRPr="003F6B2B" w:rsidRDefault="003B06CC" w:rsidP="003F6B2B">
      <w:pPr>
        <w:spacing w:before="120" w:after="120" w:line="269" w:lineRule="auto"/>
        <w:jc w:val="both"/>
        <w:rPr>
          <w:rFonts w:ascii="Verdana" w:hAnsi="Verdana"/>
        </w:rPr>
      </w:pPr>
      <w:r w:rsidRPr="003F6B2B">
        <w:rPr>
          <w:rFonts w:ascii="Verdana" w:hAnsi="Verdana"/>
          <w:noProof/>
          <w:lang w:eastAsia="en-GB"/>
        </w:rPr>
        <w:drawing>
          <wp:inline distT="0" distB="0" distL="0" distR="0" wp14:anchorId="6A24F2DB" wp14:editId="2685AA01">
            <wp:extent cx="5562600" cy="389976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68540" cy="3903928"/>
                    </a:xfrm>
                    <a:prstGeom prst="rect">
                      <a:avLst/>
                    </a:prstGeom>
                  </pic:spPr>
                </pic:pic>
              </a:graphicData>
            </a:graphic>
          </wp:inline>
        </w:drawing>
      </w:r>
    </w:p>
    <w:p w:rsidR="003B06CC" w:rsidRPr="003F6B2B" w:rsidRDefault="003B06CC" w:rsidP="003F6B2B">
      <w:pPr>
        <w:spacing w:before="120" w:after="120" w:line="269" w:lineRule="auto"/>
        <w:jc w:val="both"/>
        <w:rPr>
          <w:rFonts w:ascii="Verdana" w:hAnsi="Verdana"/>
        </w:rPr>
      </w:pPr>
    </w:p>
    <w:p w:rsidR="003B06CC" w:rsidRPr="003F6B2B" w:rsidRDefault="003B06CC" w:rsidP="003F6B2B">
      <w:pPr>
        <w:spacing w:before="120" w:after="120" w:line="269" w:lineRule="auto"/>
        <w:jc w:val="both"/>
        <w:rPr>
          <w:rFonts w:ascii="Verdana" w:hAnsi="Verdana"/>
        </w:rPr>
      </w:pPr>
      <w:r w:rsidRPr="003F6B2B">
        <w:rPr>
          <w:rFonts w:ascii="Verdana" w:hAnsi="Verdana"/>
        </w:rPr>
        <w:t>As a result, value chains analyses have been undertaken under the supervision of Dev’Up, in cooperation and by agreement with the largest panel of regional stakeholders, including the relevant higher-education-and-research milieu, to ultimately achieve the following selection:</w:t>
      </w:r>
    </w:p>
    <w:p w:rsidR="003B06CC" w:rsidRPr="003F6B2B" w:rsidRDefault="003B06CC" w:rsidP="003F6B2B">
      <w:pPr>
        <w:spacing w:before="120" w:after="120" w:line="269" w:lineRule="auto"/>
        <w:jc w:val="both"/>
        <w:rPr>
          <w:rFonts w:ascii="Verdana" w:hAnsi="Verdana"/>
        </w:rPr>
      </w:pPr>
      <w:r w:rsidRPr="003F6B2B">
        <w:rPr>
          <w:rFonts w:ascii="Verdana" w:hAnsi="Verdana"/>
        </w:rPr>
        <w:t>DPS 1 – Environmental engineering and metrology for natural-resou</w:t>
      </w:r>
      <w:r w:rsidR="00172020" w:rsidRPr="003F6B2B">
        <w:rPr>
          <w:rFonts w:ascii="Verdana" w:hAnsi="Verdana"/>
        </w:rPr>
        <w:t>rces-consuming activities: that encompasses</w:t>
      </w:r>
      <w:r w:rsidRPr="003F6B2B">
        <w:rPr>
          <w:rFonts w:ascii="Verdana" w:hAnsi="Verdana"/>
        </w:rPr>
        <w:t xml:space="preserve"> a large set of activities related to the analysis of the environment. The environmental engineering includes a wide range of tools and services devoted to the rehabilitation and restauration of the ecosystems, particularly aquatic environments with the deployment of ecologically effective solutions of sanitation and purification.</w:t>
      </w:r>
    </w:p>
    <w:p w:rsidR="003B06CC" w:rsidRPr="003F6B2B" w:rsidRDefault="003B06CC" w:rsidP="003F6B2B">
      <w:pPr>
        <w:spacing w:before="120" w:after="120" w:line="269" w:lineRule="auto"/>
        <w:jc w:val="both"/>
        <w:rPr>
          <w:rFonts w:ascii="Verdana" w:hAnsi="Verdana"/>
        </w:rPr>
      </w:pPr>
      <w:r w:rsidRPr="003F6B2B">
        <w:rPr>
          <w:rFonts w:ascii="Verdana" w:hAnsi="Verdana"/>
        </w:rPr>
        <w:t>DPS 2 – Biotechnologies and services applied health services and cosmetics: by taking into account of further advances in microbiology, biochemistry, cellular and molecular biology, genetic engineering, chemical engineering and process design software. The supply of external services of the cosmetics and health industrial actors is designed to stimulate the regional fabric of sub-contractors.</w:t>
      </w:r>
    </w:p>
    <w:p w:rsidR="003B06CC" w:rsidRPr="003F6B2B" w:rsidRDefault="003B06CC" w:rsidP="003F6B2B">
      <w:pPr>
        <w:spacing w:before="120" w:after="120" w:line="269" w:lineRule="auto"/>
        <w:jc w:val="both"/>
        <w:rPr>
          <w:rFonts w:ascii="Verdana" w:hAnsi="Verdana"/>
        </w:rPr>
      </w:pPr>
      <w:r w:rsidRPr="003F6B2B">
        <w:rPr>
          <w:rFonts w:ascii="Verdana" w:hAnsi="Verdana"/>
        </w:rPr>
        <w:t>DPS 3 – Conception of energy storage systems that is not limited to the electricity storage but also has to be in line with the available resource (form, quantity, variability…) and stating the end-use depending on the needs of the market (quantity, availability, environmental impact, costs…); it calls for a multi-disciplinary approach of the competencies as regards a comprehensive issue or focus on a sub-system or a mere component.</w:t>
      </w:r>
    </w:p>
    <w:p w:rsidR="003B06CC" w:rsidRPr="003F6B2B" w:rsidRDefault="003B06CC" w:rsidP="003F6B2B">
      <w:pPr>
        <w:spacing w:before="120" w:after="120" w:line="269" w:lineRule="auto"/>
        <w:jc w:val="both"/>
        <w:rPr>
          <w:rFonts w:ascii="Verdana" w:hAnsi="Verdana"/>
        </w:rPr>
      </w:pPr>
      <w:r w:rsidRPr="003F6B2B">
        <w:rPr>
          <w:rFonts w:ascii="Verdana" w:hAnsi="Verdana"/>
        </w:rPr>
        <w:t>DPS 4 – Energy Efficiency Technologies for the construction and renovation of buildings: services that are achieved to save energy for equal or better service, by both increasing the intrinsic qualities of the buildings (building envelope, thermal comfort…) and the active energy efficiency in order to optimise the management of energy flows with energy consumption control and measurement tools.</w:t>
      </w:r>
    </w:p>
    <w:p w:rsidR="003B06CC" w:rsidRDefault="003B06CC" w:rsidP="003F6B2B">
      <w:pPr>
        <w:spacing w:before="120" w:after="120" w:line="269" w:lineRule="auto"/>
        <w:jc w:val="both"/>
        <w:rPr>
          <w:rFonts w:ascii="Verdana" w:hAnsi="Verdana"/>
        </w:rPr>
      </w:pPr>
      <w:r w:rsidRPr="003F6B2B">
        <w:rPr>
          <w:rFonts w:ascii="Verdana" w:hAnsi="Verdana"/>
        </w:rPr>
        <w:t>DPS 5 – ICT and services for heritage tourism: ICT and services for the tourism industry address a set of communication and innovative services that aim at improving the quality of the cultural heritage – particularly castles and monuments – and the touristic heritage – accommodations, food service industries, etc. – in Centre-Val de Loire in order to gain customer loyalty and attract new clients.</w:t>
      </w:r>
    </w:p>
    <w:p w:rsidR="00666028" w:rsidRDefault="00666028" w:rsidP="003F6B2B">
      <w:pPr>
        <w:spacing w:before="120" w:after="120" w:line="269" w:lineRule="auto"/>
        <w:jc w:val="both"/>
        <w:rPr>
          <w:rFonts w:ascii="Verdana" w:hAnsi="Verdana"/>
        </w:rPr>
      </w:pPr>
    </w:p>
    <w:p w:rsidR="00666028" w:rsidRPr="003F6B2B" w:rsidRDefault="00666028" w:rsidP="003F6B2B">
      <w:pPr>
        <w:spacing w:before="120" w:after="120" w:line="269" w:lineRule="auto"/>
        <w:jc w:val="both"/>
        <w:rPr>
          <w:rFonts w:ascii="Verdana" w:hAnsi="Verdana"/>
          <w:b/>
        </w:rPr>
      </w:pPr>
      <w:r w:rsidRPr="003F6B2B">
        <w:rPr>
          <w:rFonts w:ascii="Verdana" w:hAnsi="Verdana"/>
          <w:b/>
        </w:rPr>
        <w:t>Human capital</w:t>
      </w:r>
    </w:p>
    <w:p w:rsidR="00C135EF" w:rsidRDefault="00C135EF" w:rsidP="003F6B2B">
      <w:pPr>
        <w:spacing w:before="120" w:after="120" w:line="269" w:lineRule="auto"/>
        <w:jc w:val="both"/>
        <w:rPr>
          <w:rFonts w:ascii="Verdana" w:hAnsi="Verdana"/>
        </w:rPr>
      </w:pPr>
    </w:p>
    <w:p w:rsidR="005E4FD3" w:rsidRDefault="005E4FD3" w:rsidP="003F6B2B">
      <w:pPr>
        <w:spacing w:before="120" w:after="120" w:line="269" w:lineRule="auto"/>
        <w:jc w:val="both"/>
        <w:rPr>
          <w:rFonts w:ascii="Verdana" w:hAnsi="Verdana"/>
        </w:rPr>
      </w:pPr>
      <w:r>
        <w:rPr>
          <w:rFonts w:ascii="Verdana" w:hAnsi="Verdana"/>
        </w:rPr>
        <w:t xml:space="preserve">The Centre region has been the only region in France to integrate human capital as a S3 measure. The region has considered that the financial tools in place to support innovation can have an impact if accompanied by human capital measures </w:t>
      </w:r>
      <w:r w:rsidR="00CF070F">
        <w:rPr>
          <w:rFonts w:ascii="Verdana" w:hAnsi="Verdana"/>
        </w:rPr>
        <w:t xml:space="preserve">that ensure that those innovations are implemented in the </w:t>
      </w:r>
      <w:r w:rsidR="00E87911">
        <w:rPr>
          <w:rFonts w:ascii="Verdana" w:hAnsi="Verdana"/>
        </w:rPr>
        <w:t xml:space="preserve">region's </w:t>
      </w:r>
      <w:r w:rsidR="00CF070F">
        <w:rPr>
          <w:rFonts w:ascii="Verdana" w:hAnsi="Verdana"/>
        </w:rPr>
        <w:t xml:space="preserve">economic fabric, </w:t>
      </w:r>
      <w:r w:rsidR="002A52E9">
        <w:rPr>
          <w:rFonts w:ascii="Verdana" w:hAnsi="Verdana"/>
        </w:rPr>
        <w:t xml:space="preserve">increasing their overall competitiveness. </w:t>
      </w:r>
    </w:p>
    <w:p w:rsidR="005E4FD3" w:rsidRDefault="005E4FD3" w:rsidP="003F6B2B">
      <w:pPr>
        <w:spacing w:before="120" w:after="120" w:line="269" w:lineRule="auto"/>
        <w:jc w:val="both"/>
        <w:rPr>
          <w:rFonts w:ascii="Verdana" w:hAnsi="Verdana"/>
        </w:rPr>
      </w:pPr>
    </w:p>
    <w:p w:rsidR="005E4FD3" w:rsidRDefault="00C135EF" w:rsidP="003F6B2B">
      <w:pPr>
        <w:spacing w:before="120" w:after="120" w:line="269" w:lineRule="auto"/>
        <w:jc w:val="both"/>
        <w:rPr>
          <w:rFonts w:ascii="Verdana" w:hAnsi="Verdana"/>
        </w:rPr>
      </w:pPr>
      <w:r>
        <w:rPr>
          <w:rFonts w:ascii="Verdana" w:hAnsi="Verdana"/>
        </w:rPr>
        <w:t xml:space="preserve">Among the transversal </w:t>
      </w:r>
      <w:r w:rsidR="002F546F">
        <w:rPr>
          <w:rFonts w:ascii="Verdana" w:hAnsi="Verdana"/>
        </w:rPr>
        <w:t>domains</w:t>
      </w:r>
      <w:r>
        <w:rPr>
          <w:rFonts w:ascii="Verdana" w:hAnsi="Verdana"/>
        </w:rPr>
        <w:t xml:space="preserve"> </w:t>
      </w:r>
      <w:r w:rsidR="00E90EE1">
        <w:rPr>
          <w:rFonts w:ascii="Verdana" w:hAnsi="Verdana"/>
        </w:rPr>
        <w:t xml:space="preserve">introduced in the S3, human capital </w:t>
      </w:r>
      <w:r w:rsidR="00B81006">
        <w:rPr>
          <w:rFonts w:ascii="Verdana" w:hAnsi="Verdana"/>
        </w:rPr>
        <w:t>has been</w:t>
      </w:r>
      <w:r w:rsidR="00E90EE1">
        <w:rPr>
          <w:rFonts w:ascii="Verdana" w:hAnsi="Verdana"/>
        </w:rPr>
        <w:t xml:space="preserve"> one of them. </w:t>
      </w:r>
      <w:r w:rsidR="00262849">
        <w:rPr>
          <w:rFonts w:ascii="Verdana" w:hAnsi="Verdana"/>
        </w:rPr>
        <w:t xml:space="preserve">The main objective is to increase the competencies and skills of the young and adult population of the region, in view of adapting to the technological, economic and labour market changes. </w:t>
      </w:r>
    </w:p>
    <w:p w:rsidR="004E3421" w:rsidRDefault="004E3421" w:rsidP="003F6B2B">
      <w:pPr>
        <w:spacing w:before="120" w:after="120" w:line="269" w:lineRule="auto"/>
        <w:jc w:val="both"/>
        <w:rPr>
          <w:rFonts w:ascii="Verdana" w:hAnsi="Verdana"/>
        </w:rPr>
      </w:pPr>
    </w:p>
    <w:p w:rsidR="003B06CC" w:rsidRPr="003F6B2B" w:rsidRDefault="003B06CC" w:rsidP="003F6B2B">
      <w:pPr>
        <w:spacing w:before="120" w:after="120" w:line="269" w:lineRule="auto"/>
        <w:jc w:val="both"/>
        <w:rPr>
          <w:rFonts w:ascii="Verdana" w:hAnsi="Verdana"/>
        </w:rPr>
      </w:pPr>
      <w:r w:rsidRPr="003F6B2B">
        <w:rPr>
          <w:rFonts w:ascii="Verdana" w:hAnsi="Verdana"/>
        </w:rPr>
        <w:t xml:space="preserve">HEIs play a central role in </w:t>
      </w:r>
      <w:r w:rsidR="004E3421">
        <w:rPr>
          <w:rFonts w:ascii="Verdana" w:hAnsi="Verdana"/>
        </w:rPr>
        <w:t>the Human Capital</w:t>
      </w:r>
      <w:r w:rsidRPr="003F6B2B">
        <w:rPr>
          <w:rFonts w:ascii="Verdana" w:hAnsi="Verdana"/>
        </w:rPr>
        <w:t xml:space="preserve"> Transversal measure, particularly as outlined in the following four key objectives:</w:t>
      </w:r>
    </w:p>
    <w:p w:rsidR="003B06CC" w:rsidRPr="00037112" w:rsidRDefault="003B06CC" w:rsidP="004A51DF">
      <w:pPr>
        <w:pStyle w:val="ListParagraph"/>
        <w:numPr>
          <w:ilvl w:val="0"/>
          <w:numId w:val="15"/>
        </w:numPr>
      </w:pPr>
      <w:r w:rsidRPr="008B1AD3">
        <w:t>Objective 2.2: enhancing the competences of the regional populations and attracting new talents for developing the innovation approach by adapting them to the market trends in the Potential Specialisation Domains: identification of the required competences, linked closely to the local enterprises and adaptation of the training and education offer; diversification of the higher education, notably with lifelong learning, continuing training, dual system; capacity-building and reinforced training of the students in terms of innovation and export (INNOVENT.E); communication actions for young public in terms of visibility of economic sectors and qualifications on the territory…</w:t>
      </w:r>
    </w:p>
    <w:p w:rsidR="003B06CC" w:rsidRPr="00037112" w:rsidRDefault="003B06CC" w:rsidP="00543B41">
      <w:pPr>
        <w:pStyle w:val="ListParagraph"/>
        <w:numPr>
          <w:ilvl w:val="0"/>
          <w:numId w:val="15"/>
        </w:numPr>
      </w:pPr>
      <w:r w:rsidRPr="00037112">
        <w:t>Objective 3.1: encouraging linkages between sciences and economic players in order to disseminate knowledge within the enterprises: recruiting researchers in the enterprises; staff mobility between enterprises and research centres; attracting researchers with an international dimension.</w:t>
      </w:r>
    </w:p>
    <w:p w:rsidR="003B06CC" w:rsidRPr="003B1EC1" w:rsidRDefault="003B06CC" w:rsidP="00445B59">
      <w:pPr>
        <w:pStyle w:val="ListParagraph"/>
        <w:numPr>
          <w:ilvl w:val="0"/>
          <w:numId w:val="15"/>
        </w:numPr>
      </w:pPr>
      <w:r w:rsidRPr="00037112">
        <w:t>Objective 3.2: transfer and valorisation of technologies towards enterprises in order to generate industrial application: collaborative research projects (between laboratories and/or enterprises; implementation and development of platforms entreprise-oriented for pooling the technology offer; and accelerating time-to-market of innovative products and services; supporting research/enterprise interface structures.</w:t>
      </w:r>
    </w:p>
    <w:p w:rsidR="003B06CC" w:rsidRDefault="003B06CC" w:rsidP="00445B59">
      <w:pPr>
        <w:pStyle w:val="ListParagraph"/>
        <w:numPr>
          <w:ilvl w:val="0"/>
          <w:numId w:val="15"/>
        </w:numPr>
      </w:pPr>
      <w:r w:rsidRPr="005A6886">
        <w:t>Objective 3.3: support for regional public research in its participation in Horizon 2020: identification of relevant research products of research and higher education institutions, as regards the is</w:t>
      </w:r>
      <w:r w:rsidRPr="003D5B7A">
        <w:t>sues, stakes and requirements of Horizon 2020; support for research bodies in the setting up of research projects.</w:t>
      </w:r>
    </w:p>
    <w:p w:rsidR="00CA3DA2" w:rsidRDefault="00CA3DA2" w:rsidP="003F6B2B">
      <w:pPr>
        <w:rPr>
          <w:b/>
        </w:rPr>
      </w:pPr>
    </w:p>
    <w:p w:rsidR="00A5352F" w:rsidRDefault="00A5352F" w:rsidP="003F6B2B">
      <w:r w:rsidRPr="003F6B2B">
        <w:rPr>
          <w:rFonts w:ascii="Verdana" w:eastAsiaTheme="minorHAnsi" w:hAnsi="Verdana" w:cstheme="minorBidi"/>
          <w:szCs w:val="22"/>
        </w:rPr>
        <w:t xml:space="preserve">In addition to </w:t>
      </w:r>
      <w:r>
        <w:rPr>
          <w:rFonts w:ascii="Verdana" w:eastAsiaTheme="minorHAnsi" w:hAnsi="Verdana" w:cstheme="minorBidi"/>
          <w:szCs w:val="22"/>
        </w:rPr>
        <w:t>the specific transversal axe on human capital, other transversal axes reinforce as well the HEIs links with the R&amp;I system, particularly:</w:t>
      </w:r>
    </w:p>
    <w:p w:rsidR="00A5352F" w:rsidRDefault="00A5352F" w:rsidP="003F6B2B"/>
    <w:p w:rsidR="00A23F0E" w:rsidRDefault="00A23F0E" w:rsidP="003F6B2B">
      <w:pPr>
        <w:pStyle w:val="ListParagraph"/>
      </w:pPr>
      <w:r>
        <w:t>Axe 1 strengthening collaborations between entrepreneurs and research centres, particularly HEIs</w:t>
      </w:r>
    </w:p>
    <w:p w:rsidR="00F217CC" w:rsidRPr="00A23F0E" w:rsidRDefault="00A5352F" w:rsidP="003F6B2B">
      <w:pPr>
        <w:pStyle w:val="ListParagraph"/>
      </w:pPr>
      <w:r w:rsidRPr="00A5352F">
        <w:t xml:space="preserve">Axe 2 </w:t>
      </w:r>
      <w:r>
        <w:t>aiming</w:t>
      </w:r>
      <w:r w:rsidRPr="00A5352F">
        <w:t xml:space="preserve"> to boost collaborations between business, research and education centres</w:t>
      </w:r>
    </w:p>
    <w:p w:rsidR="00264346" w:rsidRDefault="00264346" w:rsidP="003F6B2B">
      <w:pPr>
        <w:rPr>
          <w:b/>
        </w:rPr>
      </w:pPr>
    </w:p>
    <w:p w:rsidR="00F217CC" w:rsidRPr="003F6B2B" w:rsidRDefault="00F217CC" w:rsidP="003F6B2B">
      <w:pPr>
        <w:rPr>
          <w:b/>
        </w:rPr>
      </w:pPr>
      <w:r w:rsidRPr="003F6B2B">
        <w:rPr>
          <w:rFonts w:ascii="Verdana" w:hAnsi="Verdana"/>
          <w:b/>
        </w:rPr>
        <w:t>S3</w:t>
      </w:r>
      <w:r w:rsidR="00C817C3">
        <w:rPr>
          <w:rFonts w:ascii="Verdana" w:hAnsi="Verdana"/>
          <w:b/>
        </w:rPr>
        <w:t xml:space="preserve"> PEER-REVIEW AND</w:t>
      </w:r>
      <w:r w:rsidRPr="003F6B2B">
        <w:rPr>
          <w:rFonts w:ascii="Verdana" w:hAnsi="Verdana"/>
          <w:b/>
        </w:rPr>
        <w:t xml:space="preserve"> SELF-EVALUATION</w:t>
      </w:r>
    </w:p>
    <w:p w:rsidR="00E32760" w:rsidRDefault="00E32760" w:rsidP="003F6B2B">
      <w:pPr>
        <w:spacing w:before="120" w:after="120" w:line="269" w:lineRule="auto"/>
        <w:rPr>
          <w:rFonts w:ascii="Verdana" w:eastAsiaTheme="minorHAnsi" w:hAnsi="Verdana" w:cstheme="minorBidi"/>
          <w:szCs w:val="22"/>
        </w:rPr>
      </w:pPr>
    </w:p>
    <w:p w:rsidR="003B06CC" w:rsidRPr="003F6B2B" w:rsidRDefault="00E203BF" w:rsidP="003F6B2B">
      <w:pPr>
        <w:spacing w:before="120" w:after="120" w:line="269" w:lineRule="auto"/>
        <w:rPr>
          <w:rFonts w:ascii="Verdana" w:eastAsiaTheme="minorHAnsi" w:hAnsi="Verdana" w:cstheme="minorBidi"/>
          <w:szCs w:val="22"/>
        </w:rPr>
      </w:pPr>
      <w:r>
        <w:rPr>
          <w:rFonts w:ascii="Verdana" w:eastAsiaTheme="minorHAnsi" w:hAnsi="Verdana" w:cstheme="minorBidi"/>
          <w:szCs w:val="22"/>
        </w:rPr>
        <w:t>In September 2012 t</w:t>
      </w:r>
      <w:r w:rsidR="00E32760" w:rsidRPr="003F6B2B">
        <w:rPr>
          <w:rFonts w:ascii="Verdana" w:eastAsiaTheme="minorHAnsi" w:hAnsi="Verdana" w:cstheme="minorBidi"/>
          <w:szCs w:val="22"/>
        </w:rPr>
        <w:t xml:space="preserve">he S3 of the region </w:t>
      </w:r>
      <w:r>
        <w:rPr>
          <w:rFonts w:ascii="Verdana" w:eastAsiaTheme="minorHAnsi" w:hAnsi="Verdana" w:cstheme="minorBidi"/>
          <w:szCs w:val="22"/>
        </w:rPr>
        <w:t>was peer reviewed by other regions in the context of a Peer Exchange Learning workshop</w:t>
      </w:r>
      <w:r>
        <w:rPr>
          <w:rStyle w:val="FootnoteReference"/>
          <w:rFonts w:ascii="Verdana" w:eastAsiaTheme="minorHAnsi" w:hAnsi="Verdana" w:cstheme="minorBidi"/>
          <w:szCs w:val="22"/>
        </w:rPr>
        <w:footnoteReference w:id="19"/>
      </w:r>
      <w:r w:rsidR="00EE129B">
        <w:rPr>
          <w:rFonts w:ascii="Verdana" w:eastAsiaTheme="minorHAnsi" w:hAnsi="Verdana" w:cstheme="minorBidi"/>
          <w:szCs w:val="22"/>
        </w:rPr>
        <w:t xml:space="preserve"> organised by the JRC Smart Specialisation Platform. The region presented the S3 process</w:t>
      </w:r>
      <w:r w:rsidR="00EE129B">
        <w:rPr>
          <w:rStyle w:val="FootnoteReference"/>
          <w:rFonts w:ascii="Verdana" w:eastAsiaTheme="minorHAnsi" w:hAnsi="Verdana" w:cstheme="minorBidi"/>
          <w:szCs w:val="22"/>
        </w:rPr>
        <w:footnoteReference w:id="20"/>
      </w:r>
      <w:r w:rsidR="008F4A5A">
        <w:rPr>
          <w:rFonts w:ascii="Verdana" w:eastAsiaTheme="minorHAnsi" w:hAnsi="Verdana" w:cstheme="minorBidi"/>
          <w:szCs w:val="22"/>
        </w:rPr>
        <w:t xml:space="preserve"> with the progress made so far</w:t>
      </w:r>
      <w:r w:rsidR="00EE129B">
        <w:rPr>
          <w:rFonts w:ascii="Verdana" w:eastAsiaTheme="minorHAnsi" w:hAnsi="Verdana" w:cstheme="minorBidi"/>
          <w:szCs w:val="22"/>
        </w:rPr>
        <w:t>, highlighting the challenges and opportunities</w:t>
      </w:r>
      <w:r>
        <w:rPr>
          <w:rFonts w:ascii="Verdana" w:eastAsiaTheme="minorHAnsi" w:hAnsi="Verdana" w:cstheme="minorBidi"/>
          <w:szCs w:val="22"/>
        </w:rPr>
        <w:t xml:space="preserve"> </w:t>
      </w:r>
      <w:r w:rsidR="008F4A5A">
        <w:rPr>
          <w:rFonts w:ascii="Verdana" w:eastAsiaTheme="minorHAnsi" w:hAnsi="Verdana" w:cstheme="minorBidi"/>
          <w:szCs w:val="22"/>
        </w:rPr>
        <w:t xml:space="preserve">faced. </w:t>
      </w:r>
      <w:r w:rsidR="003E3FE7">
        <w:rPr>
          <w:rFonts w:ascii="Verdana" w:eastAsiaTheme="minorHAnsi" w:hAnsi="Verdana" w:cstheme="minorBidi"/>
          <w:szCs w:val="22"/>
        </w:rPr>
        <w:t>The peer review exercise showed the highest level engagement in the S3 process and clear way forward that the region would like to pursue, with a strong effort in reinforcing the outward looking perspective of the strategy.</w:t>
      </w:r>
    </w:p>
    <w:p w:rsidR="009A6D50" w:rsidRDefault="009A6D50" w:rsidP="003F6B2B">
      <w:pPr>
        <w:spacing w:before="120" w:after="120" w:line="269" w:lineRule="auto"/>
        <w:jc w:val="both"/>
        <w:rPr>
          <w:rFonts w:ascii="Verdana" w:eastAsiaTheme="minorHAnsi" w:hAnsi="Verdana" w:cstheme="minorBidi"/>
          <w:szCs w:val="22"/>
        </w:rPr>
      </w:pPr>
    </w:p>
    <w:p w:rsidR="00F217CC" w:rsidRDefault="008F4A5A" w:rsidP="003F6B2B">
      <w:pPr>
        <w:spacing w:before="120" w:after="120" w:line="269" w:lineRule="auto"/>
        <w:jc w:val="both"/>
        <w:rPr>
          <w:rFonts w:ascii="Verdana" w:eastAsiaTheme="minorHAnsi" w:hAnsi="Verdana" w:cstheme="minorBidi"/>
          <w:szCs w:val="22"/>
        </w:rPr>
      </w:pPr>
      <w:r>
        <w:rPr>
          <w:rFonts w:ascii="Verdana" w:eastAsiaTheme="minorHAnsi" w:hAnsi="Verdana" w:cstheme="minorBidi"/>
          <w:szCs w:val="22"/>
        </w:rPr>
        <w:t>In addition, t</w:t>
      </w:r>
      <w:r w:rsidR="00F217CC" w:rsidRPr="003F6B2B">
        <w:rPr>
          <w:rFonts w:ascii="Verdana" w:eastAsiaTheme="minorHAnsi" w:hAnsi="Verdana" w:cstheme="minorBidi"/>
          <w:szCs w:val="22"/>
        </w:rPr>
        <w:t xml:space="preserve">he region has </w:t>
      </w:r>
      <w:r w:rsidR="00F217CC">
        <w:rPr>
          <w:rFonts w:ascii="Verdana" w:eastAsiaTheme="minorHAnsi" w:hAnsi="Verdana" w:cstheme="minorBidi"/>
          <w:szCs w:val="22"/>
        </w:rPr>
        <w:t xml:space="preserve">self-evaluated the RIS3 implementing a tool proposed </w:t>
      </w:r>
      <w:r w:rsidR="009B3C9A">
        <w:rPr>
          <w:rFonts w:ascii="Verdana" w:eastAsiaTheme="minorHAnsi" w:hAnsi="Verdana" w:cstheme="minorBidi"/>
          <w:szCs w:val="22"/>
        </w:rPr>
        <w:t xml:space="preserve">at that time </w:t>
      </w:r>
      <w:r w:rsidR="00F217CC">
        <w:rPr>
          <w:rFonts w:ascii="Verdana" w:eastAsiaTheme="minorHAnsi" w:hAnsi="Verdana" w:cstheme="minorBidi"/>
          <w:szCs w:val="22"/>
        </w:rPr>
        <w:t>by th</w:t>
      </w:r>
      <w:r w:rsidR="009B3C9A">
        <w:rPr>
          <w:rFonts w:ascii="Verdana" w:eastAsiaTheme="minorHAnsi" w:hAnsi="Verdana" w:cstheme="minorBidi"/>
          <w:szCs w:val="22"/>
        </w:rPr>
        <w:t>e Smart Specialisation Platform for this purpose.</w:t>
      </w:r>
      <w:r w:rsidR="009A6D50">
        <w:rPr>
          <w:rFonts w:ascii="Verdana" w:eastAsiaTheme="minorHAnsi" w:hAnsi="Verdana" w:cstheme="minorBidi"/>
          <w:szCs w:val="22"/>
        </w:rPr>
        <w:t xml:space="preserve"> </w:t>
      </w:r>
      <w:r w:rsidR="009B3C9A">
        <w:rPr>
          <w:rFonts w:ascii="Verdana" w:eastAsiaTheme="minorHAnsi" w:hAnsi="Verdana" w:cstheme="minorBidi"/>
          <w:szCs w:val="22"/>
        </w:rPr>
        <w:t>The result of the</w:t>
      </w:r>
      <w:r w:rsidR="00F217CC">
        <w:rPr>
          <w:rFonts w:ascii="Verdana" w:eastAsiaTheme="minorHAnsi" w:hAnsi="Verdana" w:cstheme="minorBidi"/>
          <w:szCs w:val="22"/>
        </w:rPr>
        <w:t xml:space="preserve"> </w:t>
      </w:r>
      <w:r w:rsidR="009B3C9A">
        <w:rPr>
          <w:rFonts w:ascii="Verdana" w:eastAsiaTheme="minorHAnsi" w:hAnsi="Verdana" w:cstheme="minorBidi"/>
          <w:szCs w:val="22"/>
        </w:rPr>
        <w:t>self-</w:t>
      </w:r>
      <w:r w:rsidR="00F217CC">
        <w:rPr>
          <w:rFonts w:ascii="Verdana" w:eastAsiaTheme="minorHAnsi" w:hAnsi="Verdana" w:cstheme="minorBidi"/>
          <w:szCs w:val="22"/>
        </w:rPr>
        <w:t xml:space="preserve">evaluation </w:t>
      </w:r>
      <w:r w:rsidR="009B3C9A">
        <w:rPr>
          <w:rFonts w:ascii="Verdana" w:eastAsiaTheme="minorHAnsi" w:hAnsi="Verdana" w:cstheme="minorBidi"/>
          <w:szCs w:val="22"/>
        </w:rPr>
        <w:t xml:space="preserve">provided the following picture regarding </w:t>
      </w:r>
      <w:r w:rsidR="00CA3DA2">
        <w:rPr>
          <w:rFonts w:ascii="Verdana" w:eastAsiaTheme="minorHAnsi" w:hAnsi="Verdana" w:cstheme="minorBidi"/>
          <w:szCs w:val="22"/>
        </w:rPr>
        <w:t>six key dimensions:</w:t>
      </w:r>
    </w:p>
    <w:p w:rsidR="009B3C9A" w:rsidRDefault="009B3C9A" w:rsidP="003F6B2B">
      <w:pPr>
        <w:spacing w:before="120" w:after="120" w:line="269" w:lineRule="auto"/>
        <w:ind w:left="720"/>
        <w:rPr>
          <w:rFonts w:ascii="Verdana" w:eastAsiaTheme="minorHAnsi" w:hAnsi="Verdana" w:cstheme="minorBidi"/>
          <w:szCs w:val="22"/>
        </w:rPr>
      </w:pPr>
      <w:r>
        <w:rPr>
          <w:rFonts w:ascii="Verdana" w:eastAsiaTheme="minorHAnsi" w:hAnsi="Verdana" w:cstheme="minorBidi"/>
          <w:szCs w:val="22"/>
        </w:rPr>
        <w:t>- Analysis of the regional/national context</w:t>
      </w:r>
    </w:p>
    <w:p w:rsidR="009B3C9A" w:rsidRDefault="009B3C9A" w:rsidP="003F6B2B">
      <w:pPr>
        <w:spacing w:before="120" w:after="120" w:line="269" w:lineRule="auto"/>
        <w:ind w:left="720"/>
        <w:rPr>
          <w:rFonts w:ascii="Verdana" w:eastAsiaTheme="minorHAnsi" w:hAnsi="Verdana" w:cstheme="minorBidi"/>
          <w:szCs w:val="22"/>
        </w:rPr>
      </w:pPr>
      <w:r>
        <w:rPr>
          <w:rFonts w:ascii="Verdana" w:eastAsiaTheme="minorHAnsi" w:hAnsi="Verdana" w:cstheme="minorBidi"/>
          <w:szCs w:val="22"/>
        </w:rPr>
        <w:t>- Governance</w:t>
      </w:r>
    </w:p>
    <w:p w:rsidR="009B3C9A" w:rsidRDefault="009B3C9A" w:rsidP="003F6B2B">
      <w:pPr>
        <w:spacing w:before="120" w:after="120" w:line="269" w:lineRule="auto"/>
        <w:ind w:left="720"/>
        <w:rPr>
          <w:rFonts w:ascii="Verdana" w:eastAsiaTheme="minorHAnsi" w:hAnsi="Verdana" w:cstheme="minorBidi"/>
          <w:szCs w:val="22"/>
        </w:rPr>
      </w:pPr>
      <w:r>
        <w:rPr>
          <w:rFonts w:ascii="Verdana" w:eastAsiaTheme="minorHAnsi" w:hAnsi="Verdana" w:cstheme="minorBidi"/>
          <w:szCs w:val="22"/>
        </w:rPr>
        <w:t>- Shared-vision</w:t>
      </w:r>
    </w:p>
    <w:p w:rsidR="009B3C9A" w:rsidRDefault="009B3C9A" w:rsidP="003F6B2B">
      <w:pPr>
        <w:spacing w:before="120" w:after="120" w:line="269" w:lineRule="auto"/>
        <w:ind w:left="720"/>
        <w:rPr>
          <w:rFonts w:ascii="Verdana" w:eastAsiaTheme="minorHAnsi" w:hAnsi="Verdana" w:cstheme="minorBidi"/>
          <w:szCs w:val="22"/>
        </w:rPr>
      </w:pPr>
      <w:r>
        <w:rPr>
          <w:rFonts w:ascii="Verdana" w:eastAsiaTheme="minorHAnsi" w:hAnsi="Verdana" w:cstheme="minorBidi"/>
          <w:szCs w:val="22"/>
        </w:rPr>
        <w:t>- Priority setting</w:t>
      </w:r>
    </w:p>
    <w:p w:rsidR="009B3C9A" w:rsidRDefault="00D5279C" w:rsidP="003F6B2B">
      <w:pPr>
        <w:spacing w:before="120" w:after="120" w:line="269" w:lineRule="auto"/>
        <w:ind w:left="720"/>
        <w:rPr>
          <w:rFonts w:ascii="Verdana" w:eastAsiaTheme="minorHAnsi" w:hAnsi="Verdana" w:cstheme="minorBidi"/>
          <w:szCs w:val="22"/>
        </w:rPr>
      </w:pPr>
      <w:r>
        <w:rPr>
          <w:rFonts w:ascii="Verdana" w:eastAsiaTheme="minorHAnsi" w:hAnsi="Verdana" w:cstheme="minorBidi"/>
          <w:szCs w:val="22"/>
        </w:rPr>
        <w:t xml:space="preserve">- </w:t>
      </w:r>
      <w:r w:rsidR="009B3C9A">
        <w:rPr>
          <w:rFonts w:ascii="Verdana" w:eastAsiaTheme="minorHAnsi" w:hAnsi="Verdana" w:cstheme="minorBidi"/>
          <w:szCs w:val="22"/>
        </w:rPr>
        <w:t>Policy mix</w:t>
      </w:r>
    </w:p>
    <w:p w:rsidR="009B3C9A" w:rsidRDefault="00D5279C" w:rsidP="003F6B2B">
      <w:pPr>
        <w:spacing w:before="120" w:after="120" w:line="269" w:lineRule="auto"/>
        <w:ind w:left="720"/>
        <w:rPr>
          <w:rFonts w:ascii="Verdana" w:eastAsiaTheme="minorHAnsi" w:hAnsi="Verdana" w:cstheme="minorBidi"/>
          <w:szCs w:val="22"/>
        </w:rPr>
      </w:pPr>
      <w:r>
        <w:rPr>
          <w:rFonts w:ascii="Verdana" w:eastAsiaTheme="minorHAnsi" w:hAnsi="Verdana" w:cstheme="minorBidi"/>
          <w:szCs w:val="22"/>
        </w:rPr>
        <w:t>- Monitoring and evaluation</w:t>
      </w:r>
    </w:p>
    <w:p w:rsidR="00F217CC" w:rsidRPr="003F6B2B" w:rsidRDefault="00F217CC" w:rsidP="003F6B2B">
      <w:pPr>
        <w:spacing w:before="120" w:after="120" w:line="269" w:lineRule="auto"/>
        <w:jc w:val="center"/>
        <w:rPr>
          <w:rFonts w:ascii="Verdana" w:eastAsiaTheme="minorHAnsi" w:hAnsi="Verdana" w:cstheme="minorBidi"/>
          <w:szCs w:val="22"/>
        </w:rPr>
      </w:pPr>
      <w:r w:rsidRPr="00F217CC">
        <w:rPr>
          <w:rFonts w:ascii="Verdana" w:eastAsiaTheme="minorHAnsi" w:hAnsi="Verdana" w:cstheme="minorBidi"/>
          <w:noProof/>
          <w:szCs w:val="22"/>
          <w:lang w:eastAsia="en-GB"/>
        </w:rPr>
        <w:drawing>
          <wp:inline distT="0" distB="0" distL="0" distR="0" wp14:anchorId="70D7B829" wp14:editId="1EC0E7E5">
            <wp:extent cx="3969626" cy="38321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68979" cy="3831542"/>
                    </a:xfrm>
                    <a:prstGeom prst="rect">
                      <a:avLst/>
                    </a:prstGeom>
                  </pic:spPr>
                </pic:pic>
              </a:graphicData>
            </a:graphic>
          </wp:inline>
        </w:drawing>
      </w:r>
    </w:p>
    <w:p w:rsidR="00CD71E8" w:rsidRDefault="00D460B5" w:rsidP="003F6B2B">
      <w:pPr>
        <w:spacing w:before="120" w:after="120" w:line="269" w:lineRule="auto"/>
        <w:jc w:val="center"/>
        <w:rPr>
          <w:rFonts w:ascii="Verdana" w:eastAsiaTheme="minorHAnsi" w:hAnsi="Verdana" w:cstheme="minorBidi"/>
          <w:szCs w:val="22"/>
        </w:rPr>
      </w:pPr>
      <w:r w:rsidRPr="003F6B2B">
        <w:rPr>
          <w:rFonts w:ascii="Verdana" w:eastAsiaTheme="minorHAnsi" w:hAnsi="Verdana" w:cstheme="minorBidi"/>
          <w:szCs w:val="22"/>
        </w:rPr>
        <w:t>Source: ARITT Centre website</w:t>
      </w:r>
    </w:p>
    <w:p w:rsidR="00B30898" w:rsidRDefault="00B30898" w:rsidP="003F6B2B">
      <w:pPr>
        <w:spacing w:before="120" w:after="120" w:line="269" w:lineRule="auto"/>
        <w:jc w:val="center"/>
        <w:rPr>
          <w:rFonts w:ascii="Verdana" w:eastAsiaTheme="minorHAnsi" w:hAnsi="Verdana" w:cstheme="minorBidi"/>
          <w:szCs w:val="22"/>
        </w:rPr>
      </w:pPr>
    </w:p>
    <w:p w:rsidR="00B30898" w:rsidRDefault="00B30898" w:rsidP="003F6B2B">
      <w:pPr>
        <w:spacing w:before="120" w:after="120" w:line="269" w:lineRule="auto"/>
        <w:jc w:val="both"/>
        <w:rPr>
          <w:rFonts w:ascii="Verdana" w:eastAsiaTheme="minorHAnsi" w:hAnsi="Verdana" w:cstheme="minorBidi"/>
          <w:szCs w:val="22"/>
        </w:rPr>
      </w:pPr>
      <w:r>
        <w:rPr>
          <w:rFonts w:ascii="Verdana" w:eastAsiaTheme="minorHAnsi" w:hAnsi="Verdana" w:cstheme="minorBidi"/>
          <w:szCs w:val="22"/>
        </w:rPr>
        <w:t>The exercise showed strong dimensions, such as governance and shared-vision of the strategy, and some dimensions to be improved, particularly the outward looking dimension, monitoring and evaluation system and existing policy mix.</w:t>
      </w:r>
      <w:r w:rsidR="00215738">
        <w:rPr>
          <w:rFonts w:ascii="Verdana" w:eastAsiaTheme="minorHAnsi" w:hAnsi="Verdana" w:cstheme="minorBidi"/>
          <w:szCs w:val="22"/>
        </w:rPr>
        <w:t xml:space="preserve"> </w:t>
      </w:r>
    </w:p>
    <w:p w:rsidR="00A93B52" w:rsidRDefault="00A93B52" w:rsidP="003F6B2B">
      <w:pPr>
        <w:spacing w:before="120" w:after="120" w:line="269" w:lineRule="auto"/>
        <w:jc w:val="both"/>
        <w:rPr>
          <w:rFonts w:ascii="Verdana" w:eastAsiaTheme="minorHAnsi" w:hAnsi="Verdana" w:cstheme="minorBidi"/>
          <w:szCs w:val="22"/>
        </w:rPr>
      </w:pPr>
    </w:p>
    <w:p w:rsidR="00A93B52" w:rsidRDefault="00A93B52" w:rsidP="003F6B2B">
      <w:pPr>
        <w:spacing w:before="120" w:after="120" w:line="269" w:lineRule="auto"/>
        <w:jc w:val="both"/>
        <w:rPr>
          <w:rFonts w:ascii="Verdana" w:eastAsiaTheme="minorHAnsi" w:hAnsi="Verdana" w:cstheme="minorBidi"/>
          <w:b/>
          <w:szCs w:val="22"/>
        </w:rPr>
      </w:pPr>
      <w:r w:rsidRPr="003F6B2B">
        <w:rPr>
          <w:rFonts w:ascii="Verdana" w:eastAsiaTheme="minorHAnsi" w:hAnsi="Verdana" w:cstheme="minorBidi"/>
          <w:b/>
          <w:szCs w:val="22"/>
        </w:rPr>
        <w:t>S3 Partnerships and continuous EDP</w:t>
      </w:r>
    </w:p>
    <w:p w:rsidR="00A93B52" w:rsidRPr="003F6B2B" w:rsidRDefault="00A93B52" w:rsidP="003F6B2B">
      <w:pPr>
        <w:spacing w:before="120" w:after="120" w:line="269" w:lineRule="auto"/>
        <w:jc w:val="both"/>
        <w:rPr>
          <w:rFonts w:ascii="Verdana" w:eastAsiaTheme="minorHAnsi" w:hAnsi="Verdana" w:cstheme="minorBidi"/>
          <w:szCs w:val="22"/>
        </w:rPr>
      </w:pPr>
    </w:p>
    <w:p w:rsidR="00E46336" w:rsidRDefault="00DF3D82" w:rsidP="003F6B2B">
      <w:pPr>
        <w:spacing w:before="120" w:after="120" w:line="269" w:lineRule="auto"/>
        <w:jc w:val="both"/>
        <w:rPr>
          <w:rFonts w:ascii="Verdana" w:eastAsiaTheme="minorHAnsi" w:hAnsi="Verdana" w:cstheme="minorBidi"/>
          <w:szCs w:val="22"/>
        </w:rPr>
      </w:pPr>
      <w:r w:rsidRPr="003F6B2B">
        <w:rPr>
          <w:rFonts w:ascii="Verdana" w:eastAsiaTheme="minorHAnsi" w:hAnsi="Verdana" w:cstheme="minorBidi"/>
          <w:szCs w:val="22"/>
        </w:rPr>
        <w:t xml:space="preserve">The Centre-Val de Loire region is </w:t>
      </w:r>
      <w:r w:rsidR="00AB4B4B">
        <w:rPr>
          <w:rFonts w:ascii="Verdana" w:eastAsiaTheme="minorHAnsi" w:hAnsi="Verdana" w:cstheme="minorBidi"/>
          <w:szCs w:val="22"/>
        </w:rPr>
        <w:t xml:space="preserve">encouraging </w:t>
      </w:r>
      <w:r w:rsidR="00E32760">
        <w:rPr>
          <w:rFonts w:ascii="Verdana" w:eastAsiaTheme="minorHAnsi" w:hAnsi="Verdana" w:cstheme="minorBidi"/>
          <w:szCs w:val="22"/>
        </w:rPr>
        <w:t xml:space="preserve">interregional partnerships and collaborations projects to </w:t>
      </w:r>
      <w:r w:rsidR="00E125AE">
        <w:rPr>
          <w:rFonts w:ascii="Verdana" w:eastAsiaTheme="minorHAnsi" w:hAnsi="Verdana" w:cstheme="minorBidi"/>
          <w:szCs w:val="22"/>
        </w:rPr>
        <w:t xml:space="preserve">boost </w:t>
      </w:r>
      <w:r w:rsidR="00E32760">
        <w:rPr>
          <w:rFonts w:ascii="Verdana" w:eastAsiaTheme="minorHAnsi" w:hAnsi="Verdana" w:cstheme="minorBidi"/>
          <w:szCs w:val="22"/>
        </w:rPr>
        <w:t>S3 implementation</w:t>
      </w:r>
      <w:r w:rsidR="00E125AE">
        <w:rPr>
          <w:rFonts w:ascii="Verdana" w:eastAsiaTheme="minorHAnsi" w:hAnsi="Verdana" w:cstheme="minorBidi"/>
          <w:szCs w:val="22"/>
        </w:rPr>
        <w:t xml:space="preserve"> and reinforce certain challenges identified in the region</w:t>
      </w:r>
      <w:r w:rsidR="00E32760">
        <w:rPr>
          <w:rFonts w:ascii="Verdana" w:eastAsiaTheme="minorHAnsi" w:hAnsi="Verdana" w:cstheme="minorBidi"/>
          <w:szCs w:val="22"/>
        </w:rPr>
        <w:t xml:space="preserve">. Two </w:t>
      </w:r>
      <w:r w:rsidR="00E125AE">
        <w:rPr>
          <w:rFonts w:ascii="Verdana" w:eastAsiaTheme="minorHAnsi" w:hAnsi="Verdana" w:cstheme="minorBidi"/>
          <w:szCs w:val="22"/>
        </w:rPr>
        <w:t>of these i</w:t>
      </w:r>
      <w:r w:rsidR="00A14829">
        <w:rPr>
          <w:rFonts w:ascii="Verdana" w:eastAsiaTheme="minorHAnsi" w:hAnsi="Verdana" w:cstheme="minorBidi"/>
          <w:szCs w:val="22"/>
        </w:rPr>
        <w:t xml:space="preserve">nitiatives can be highlighted. </w:t>
      </w:r>
    </w:p>
    <w:p w:rsidR="005A58CE" w:rsidRDefault="00A14829" w:rsidP="003F6B2B">
      <w:pPr>
        <w:pStyle w:val="ListParagraph"/>
      </w:pPr>
      <w:r w:rsidRPr="00E46336">
        <w:t>T</w:t>
      </w:r>
      <w:r w:rsidR="00E125AE" w:rsidRPr="00E46336">
        <w:t xml:space="preserve">he </w:t>
      </w:r>
      <w:r w:rsidR="00E125AE" w:rsidRPr="00814BFF">
        <w:t>'Beyond EDP"</w:t>
      </w:r>
      <w:r w:rsidRPr="00814BFF">
        <w:t xml:space="preserve"> project</w:t>
      </w:r>
      <w:r w:rsidR="00E125AE">
        <w:rPr>
          <w:rStyle w:val="FootnoteReference"/>
        </w:rPr>
        <w:footnoteReference w:id="21"/>
      </w:r>
      <w:r w:rsidR="00E32760" w:rsidRPr="00E46336">
        <w:t xml:space="preserve"> </w:t>
      </w:r>
      <w:r w:rsidRPr="00E46336">
        <w:t>funder un</w:t>
      </w:r>
      <w:r w:rsidRPr="00814BFF">
        <w:t xml:space="preserve">der Interreg Europe programme, </w:t>
      </w:r>
      <w:r w:rsidR="005518F2" w:rsidRPr="00814BFF">
        <w:t xml:space="preserve">aims at </w:t>
      </w:r>
      <w:r w:rsidR="005518F2" w:rsidRPr="001864FF">
        <w:t xml:space="preserve">strengthening the entrepreneurial discovery process among </w:t>
      </w:r>
      <w:r w:rsidR="005518F2" w:rsidRPr="00D70CA3">
        <w:t>the partner regions</w:t>
      </w:r>
      <w:r w:rsidR="003D54AA" w:rsidRPr="00D70CA3">
        <w:t xml:space="preserve">, </w:t>
      </w:r>
      <w:r w:rsidR="003D54AA" w:rsidRPr="00F37E3C">
        <w:t>s</w:t>
      </w:r>
      <w:r w:rsidR="003D54AA" w:rsidRPr="004A51DF">
        <w:t>timulating</w:t>
      </w:r>
      <w:r w:rsidR="005518F2" w:rsidRPr="00543B41">
        <w:t xml:space="preserve"> innovation among SME</w:t>
      </w:r>
      <w:r w:rsidR="003D54AA" w:rsidRPr="00445B59">
        <w:t xml:space="preserve"> </w:t>
      </w:r>
      <w:r w:rsidR="0047503C" w:rsidRPr="00D06B13">
        <w:t xml:space="preserve">and </w:t>
      </w:r>
      <w:r w:rsidR="003D54AA" w:rsidRPr="00B35EFE">
        <w:t xml:space="preserve">creating entrepreneurial discovery environments. </w:t>
      </w:r>
      <w:r w:rsidR="005A58CE">
        <w:t>In partnership with 10 regional and national authorities working in the implementation of S3 they are looking into best practice and policy learning.</w:t>
      </w:r>
    </w:p>
    <w:p w:rsidR="005518F2" w:rsidRDefault="005A58CE" w:rsidP="003F6B2B">
      <w:pPr>
        <w:ind w:left="720"/>
      </w:pPr>
      <w:r>
        <w:t xml:space="preserve"> </w:t>
      </w:r>
    </w:p>
    <w:p w:rsidR="00E46336" w:rsidRDefault="00D70CA3" w:rsidP="003F6B2B">
      <w:pPr>
        <w:pStyle w:val="ListParagraph"/>
      </w:pPr>
      <w:r>
        <w:t xml:space="preserve">The </w:t>
      </w:r>
      <w:r w:rsidR="005A58CE">
        <w:t>Industrial Transitio</w:t>
      </w:r>
      <w:r w:rsidR="00CC6658">
        <w:t xml:space="preserve">n </w:t>
      </w:r>
      <w:r w:rsidR="002E66C0">
        <w:t>Pilot Action</w:t>
      </w:r>
      <w:r w:rsidR="00CC6658">
        <w:t xml:space="preserve"> funded by DG REGIO</w:t>
      </w:r>
      <w:r w:rsidR="001864FF">
        <w:rPr>
          <w:rStyle w:val="FootnoteReference"/>
        </w:rPr>
        <w:footnoteReference w:id="22"/>
      </w:r>
      <w:r w:rsidR="002E66C0">
        <w:t xml:space="preserve"> that will provide tailored support from the European Commission experts and technical assistance supported by ERDF to draw up economic transformation strategies, identify interregional cooperation and exchange good practices. The partner countries and regions within this initiative are shown below:</w:t>
      </w:r>
    </w:p>
    <w:p w:rsidR="002E66C0" w:rsidRPr="00E46336" w:rsidRDefault="002E66C0">
      <w:pPr>
        <w:rPr>
          <w:rFonts w:eastAsiaTheme="minorHAnsi"/>
        </w:rPr>
      </w:pPr>
    </w:p>
    <w:p w:rsidR="00A93B52" w:rsidRDefault="00A93B52" w:rsidP="003F6B2B">
      <w:pPr>
        <w:spacing w:before="120" w:after="120" w:line="269" w:lineRule="auto"/>
        <w:jc w:val="center"/>
        <w:rPr>
          <w:rFonts w:ascii="Verdana" w:eastAsiaTheme="minorHAnsi" w:hAnsi="Verdana" w:cstheme="minorBidi"/>
          <w:b/>
          <w:szCs w:val="22"/>
        </w:rPr>
      </w:pPr>
      <w:r>
        <w:rPr>
          <w:noProof/>
          <w:lang w:eastAsia="en-GB"/>
        </w:rPr>
        <w:drawing>
          <wp:inline distT="0" distB="0" distL="0" distR="0" wp14:anchorId="698CFE5A" wp14:editId="6106AB72">
            <wp:extent cx="3185980" cy="334894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86470" cy="3349461"/>
                    </a:xfrm>
                    <a:prstGeom prst="rect">
                      <a:avLst/>
                    </a:prstGeom>
                  </pic:spPr>
                </pic:pic>
              </a:graphicData>
            </a:graphic>
          </wp:inline>
        </w:drawing>
      </w:r>
    </w:p>
    <w:p w:rsidR="002E66C0" w:rsidRPr="003F6B2B" w:rsidRDefault="002E66C0" w:rsidP="003F6B2B">
      <w:pPr>
        <w:spacing w:before="120" w:after="120" w:line="269" w:lineRule="auto"/>
        <w:jc w:val="center"/>
        <w:rPr>
          <w:rFonts w:ascii="Verdana" w:eastAsiaTheme="minorHAnsi" w:hAnsi="Verdana" w:cstheme="minorBidi"/>
          <w:szCs w:val="22"/>
        </w:rPr>
      </w:pPr>
      <w:r w:rsidRPr="003F6B2B">
        <w:rPr>
          <w:rFonts w:ascii="Verdana" w:eastAsiaTheme="minorHAnsi" w:hAnsi="Verdana" w:cstheme="minorBidi"/>
          <w:szCs w:val="22"/>
        </w:rPr>
        <w:t xml:space="preserve">Source: </w:t>
      </w:r>
      <w:r w:rsidR="00FE22FE">
        <w:rPr>
          <w:rFonts w:ascii="Verdana" w:eastAsiaTheme="minorHAnsi" w:hAnsi="Verdana" w:cstheme="minorBidi"/>
          <w:szCs w:val="22"/>
        </w:rPr>
        <w:t>DG REGIO</w:t>
      </w:r>
      <w:r w:rsidR="00380D8F">
        <w:rPr>
          <w:rFonts w:ascii="Verdana" w:eastAsiaTheme="minorHAnsi" w:hAnsi="Verdana" w:cstheme="minorBidi"/>
          <w:szCs w:val="22"/>
        </w:rPr>
        <w:t xml:space="preserve"> website</w:t>
      </w:r>
    </w:p>
    <w:p w:rsidR="0010376B" w:rsidRPr="00037112" w:rsidRDefault="003D5B7A" w:rsidP="003F6B2B">
      <w:pPr>
        <w:pStyle w:val="Heading1"/>
        <w:spacing w:before="120" w:line="269" w:lineRule="auto"/>
      </w:pPr>
      <w:bookmarkStart w:id="19" w:name="_Toc525918731"/>
      <w:r>
        <w:t xml:space="preserve">4. </w:t>
      </w:r>
      <w:r w:rsidR="00F171D1" w:rsidRPr="008B1AD3">
        <w:t>HESS project field r</w:t>
      </w:r>
      <w:r w:rsidR="00233836" w:rsidRPr="008B1AD3">
        <w:t>esearch</w:t>
      </w:r>
      <w:bookmarkEnd w:id="19"/>
    </w:p>
    <w:p w:rsidR="0010376B" w:rsidRPr="003F6B2B" w:rsidRDefault="0010376B" w:rsidP="003F6B2B">
      <w:pPr>
        <w:spacing w:before="120" w:after="120" w:line="269" w:lineRule="auto"/>
        <w:rPr>
          <w:rFonts w:ascii="Verdana" w:hAnsi="Verdana"/>
        </w:rPr>
      </w:pPr>
    </w:p>
    <w:p w:rsidR="0010376B" w:rsidRPr="008B1AD3" w:rsidRDefault="003D5B7A" w:rsidP="003F6B2B">
      <w:pPr>
        <w:pStyle w:val="Heading2"/>
        <w:spacing w:before="120" w:line="269" w:lineRule="auto"/>
      </w:pPr>
      <w:bookmarkStart w:id="20" w:name="_Toc525918732"/>
      <w:r>
        <w:t xml:space="preserve">4.1 </w:t>
      </w:r>
      <w:r w:rsidR="0010376B" w:rsidRPr="008B1AD3">
        <w:t>Methodology</w:t>
      </w:r>
      <w:bookmarkEnd w:id="20"/>
    </w:p>
    <w:p w:rsidR="0010376B" w:rsidRPr="003F6B2B" w:rsidRDefault="0010376B" w:rsidP="003F6B2B">
      <w:pPr>
        <w:spacing w:before="120" w:after="120" w:line="269" w:lineRule="auto"/>
        <w:rPr>
          <w:rFonts w:ascii="Verdana" w:hAnsi="Verdana"/>
        </w:rPr>
      </w:pPr>
      <w:r w:rsidRPr="003F6B2B">
        <w:rPr>
          <w:rFonts w:ascii="Verdana" w:hAnsi="Verdana"/>
        </w:rPr>
        <w:t>The HESS case study in Centre- Val de Loire has been deployed in four different phases:</w:t>
      </w:r>
    </w:p>
    <w:p w:rsidR="0010376B" w:rsidRPr="008B1AD3" w:rsidRDefault="0010376B" w:rsidP="004A51DF">
      <w:pPr>
        <w:pStyle w:val="ListParagraph"/>
        <w:numPr>
          <w:ilvl w:val="0"/>
          <w:numId w:val="21"/>
        </w:numPr>
      </w:pPr>
      <w:r w:rsidRPr="008B1AD3">
        <w:t xml:space="preserve">Phase 1: Definition and agreement with regional stakeholders of the workplan of the case study </w:t>
      </w:r>
    </w:p>
    <w:p w:rsidR="0010376B" w:rsidRPr="00037112" w:rsidRDefault="0010376B" w:rsidP="00543B41">
      <w:pPr>
        <w:pStyle w:val="ListParagraph"/>
        <w:numPr>
          <w:ilvl w:val="0"/>
          <w:numId w:val="21"/>
        </w:numPr>
      </w:pPr>
      <w:r w:rsidRPr="008B1AD3">
        <w:t>Phase 2: Regional context analysis to understand the R&amp;I ecosystem, key stakeholders, interacti</w:t>
      </w:r>
      <w:r w:rsidRPr="00037112">
        <w:t>ons of the HEI with regional actors and role in the S3</w:t>
      </w:r>
    </w:p>
    <w:p w:rsidR="0010376B" w:rsidRPr="00037112" w:rsidRDefault="0010376B" w:rsidP="00445B59">
      <w:pPr>
        <w:pStyle w:val="ListParagraph"/>
        <w:numPr>
          <w:ilvl w:val="0"/>
          <w:numId w:val="21"/>
        </w:numPr>
      </w:pPr>
      <w:r w:rsidRPr="00037112">
        <w:t>Phase 3: Field research with more than 30 interviews to regional stakeholders and Final event to discuss and validate the results</w:t>
      </w:r>
    </w:p>
    <w:p w:rsidR="0010376B" w:rsidRPr="00037112" w:rsidRDefault="0010376B" w:rsidP="00D06B13">
      <w:pPr>
        <w:pStyle w:val="ListParagraph"/>
        <w:numPr>
          <w:ilvl w:val="0"/>
          <w:numId w:val="21"/>
        </w:numPr>
      </w:pPr>
      <w:r w:rsidRPr="00037112">
        <w:t>Phase 4: Analysis of main conclusions and Final report drafting</w:t>
      </w:r>
    </w:p>
    <w:p w:rsidR="00233836" w:rsidRPr="00037112" w:rsidRDefault="00233836" w:rsidP="003F6B2B">
      <w:pPr>
        <w:widowControl w:val="0"/>
        <w:tabs>
          <w:tab w:val="left" w:pos="5415"/>
        </w:tabs>
        <w:autoSpaceDE w:val="0"/>
        <w:autoSpaceDN w:val="0"/>
        <w:adjustRightInd w:val="0"/>
        <w:spacing w:before="120" w:after="120" w:line="269" w:lineRule="auto"/>
        <w:jc w:val="both"/>
        <w:rPr>
          <w:rFonts w:ascii="Verdana" w:eastAsiaTheme="majorEastAsia" w:hAnsi="Verdana" w:cstheme="majorBidi"/>
          <w:color w:val="1F4D78" w:themeColor="accent1" w:themeShade="7F"/>
        </w:rPr>
      </w:pPr>
    </w:p>
    <w:p w:rsidR="0010376B" w:rsidRPr="003F6B2B" w:rsidRDefault="0010376B" w:rsidP="003F6B2B">
      <w:pPr>
        <w:widowControl w:val="0"/>
        <w:tabs>
          <w:tab w:val="left" w:pos="5415"/>
        </w:tabs>
        <w:autoSpaceDE w:val="0"/>
        <w:autoSpaceDN w:val="0"/>
        <w:adjustRightInd w:val="0"/>
        <w:spacing w:before="120" w:after="120" w:line="269" w:lineRule="auto"/>
        <w:jc w:val="both"/>
        <w:rPr>
          <w:rFonts w:ascii="Verdana" w:hAnsi="Verdana"/>
        </w:rPr>
      </w:pPr>
      <w:r w:rsidRPr="003F6B2B">
        <w:rPr>
          <w:rFonts w:ascii="Verdana" w:hAnsi="Verdana"/>
        </w:rPr>
        <w:t>The case study has focused in 3 main objectives:</w:t>
      </w:r>
    </w:p>
    <w:p w:rsidR="009A3F9B" w:rsidRPr="003F6B2B" w:rsidRDefault="009A3F9B" w:rsidP="003F6B2B">
      <w:pPr>
        <w:widowControl w:val="0"/>
        <w:tabs>
          <w:tab w:val="left" w:pos="5415"/>
        </w:tabs>
        <w:autoSpaceDE w:val="0"/>
        <w:autoSpaceDN w:val="0"/>
        <w:adjustRightInd w:val="0"/>
        <w:spacing w:before="120" w:after="120" w:line="269" w:lineRule="auto"/>
        <w:jc w:val="both"/>
        <w:rPr>
          <w:rFonts w:ascii="Verdana" w:hAnsi="Verdana"/>
        </w:rPr>
      </w:pPr>
    </w:p>
    <w:p w:rsidR="009A3F9B" w:rsidRPr="003F6B2B" w:rsidRDefault="009A3F9B" w:rsidP="003F6B2B">
      <w:pPr>
        <w:widowControl w:val="0"/>
        <w:tabs>
          <w:tab w:val="left" w:pos="5415"/>
        </w:tabs>
        <w:autoSpaceDE w:val="0"/>
        <w:autoSpaceDN w:val="0"/>
        <w:adjustRightInd w:val="0"/>
        <w:spacing w:before="120" w:after="120" w:line="269" w:lineRule="auto"/>
        <w:jc w:val="both"/>
        <w:rPr>
          <w:rFonts w:ascii="Verdana" w:hAnsi="Verdana"/>
        </w:rPr>
      </w:pPr>
      <w:r w:rsidRPr="003F6B2B">
        <w:rPr>
          <w:rFonts w:ascii="Verdana" w:hAnsi="Verdana"/>
        </w:rPr>
        <w:t>1. Understand the role of the University of Orleans, the University of Tours and the INSA-Institute of Applied Sciences in the RIS3</w:t>
      </w:r>
    </w:p>
    <w:p w:rsidR="009A3F9B" w:rsidRPr="003F6B2B" w:rsidRDefault="009A3F9B" w:rsidP="003F6B2B">
      <w:pPr>
        <w:widowControl w:val="0"/>
        <w:tabs>
          <w:tab w:val="left" w:pos="5415"/>
        </w:tabs>
        <w:autoSpaceDE w:val="0"/>
        <w:autoSpaceDN w:val="0"/>
        <w:adjustRightInd w:val="0"/>
        <w:spacing w:before="120" w:after="120" w:line="269" w:lineRule="auto"/>
        <w:jc w:val="both"/>
        <w:rPr>
          <w:rFonts w:ascii="Verdana" w:hAnsi="Verdana"/>
        </w:rPr>
      </w:pPr>
      <w:r w:rsidRPr="003F6B2B">
        <w:rPr>
          <w:rFonts w:ascii="Verdana" w:hAnsi="Verdana"/>
        </w:rPr>
        <w:t>2. Analy</w:t>
      </w:r>
      <w:r w:rsidR="008A38A2">
        <w:rPr>
          <w:rFonts w:ascii="Verdana" w:hAnsi="Verdana"/>
        </w:rPr>
        <w:t>s</w:t>
      </w:r>
      <w:r w:rsidRPr="003F6B2B">
        <w:rPr>
          <w:rFonts w:ascii="Verdana" w:hAnsi="Verdana"/>
        </w:rPr>
        <w:t>e ways in which education / training dimensions can be integrated sustainably into the RIS3 governance system</w:t>
      </w:r>
    </w:p>
    <w:p w:rsidR="009A3F9B" w:rsidRPr="003F6B2B" w:rsidRDefault="009A3F9B" w:rsidP="003F6B2B">
      <w:pPr>
        <w:widowControl w:val="0"/>
        <w:tabs>
          <w:tab w:val="left" w:pos="5415"/>
        </w:tabs>
        <w:autoSpaceDE w:val="0"/>
        <w:autoSpaceDN w:val="0"/>
        <w:adjustRightInd w:val="0"/>
        <w:spacing w:before="120" w:after="120" w:line="269" w:lineRule="auto"/>
        <w:jc w:val="both"/>
        <w:rPr>
          <w:rFonts w:ascii="Verdana" w:hAnsi="Verdana"/>
        </w:rPr>
      </w:pPr>
      <w:r w:rsidRPr="003F6B2B">
        <w:rPr>
          <w:rFonts w:ascii="Verdana" w:hAnsi="Verdana"/>
        </w:rPr>
        <w:t>3. Understand the role of lifelong learning /</w:t>
      </w:r>
      <w:r w:rsidR="00E40C23" w:rsidRPr="003F6B2B">
        <w:rPr>
          <w:rFonts w:ascii="Verdana" w:hAnsi="Verdana"/>
        </w:rPr>
        <w:t xml:space="preserve"> lifelong learning in the Centre</w:t>
      </w:r>
      <w:r w:rsidRPr="003F6B2B">
        <w:rPr>
          <w:rFonts w:ascii="Verdana" w:hAnsi="Verdana"/>
        </w:rPr>
        <w:t>-Val de Loire in RIS3</w:t>
      </w:r>
    </w:p>
    <w:p w:rsidR="009A3F9B" w:rsidRPr="003F6B2B" w:rsidRDefault="009A3F9B" w:rsidP="003F6B2B">
      <w:pPr>
        <w:widowControl w:val="0"/>
        <w:tabs>
          <w:tab w:val="left" w:pos="5415"/>
        </w:tabs>
        <w:autoSpaceDE w:val="0"/>
        <w:autoSpaceDN w:val="0"/>
        <w:adjustRightInd w:val="0"/>
        <w:spacing w:before="120" w:after="120" w:line="269" w:lineRule="auto"/>
        <w:jc w:val="both"/>
        <w:rPr>
          <w:rFonts w:ascii="Verdana" w:hAnsi="Verdana"/>
        </w:rPr>
      </w:pPr>
      <w:r w:rsidRPr="003F6B2B">
        <w:rPr>
          <w:rFonts w:ascii="Verdana" w:hAnsi="Verdana"/>
        </w:rPr>
        <w:t>4. Explore the policy mix and the complementarity of existing instruments to strengthen the role of universities in the research and innovation system</w:t>
      </w:r>
    </w:p>
    <w:p w:rsidR="009A3F9B" w:rsidRPr="008B1AD3" w:rsidRDefault="009A3F9B" w:rsidP="003F6B2B">
      <w:pPr>
        <w:widowControl w:val="0"/>
        <w:tabs>
          <w:tab w:val="left" w:pos="5415"/>
        </w:tabs>
        <w:autoSpaceDE w:val="0"/>
        <w:autoSpaceDN w:val="0"/>
        <w:adjustRightInd w:val="0"/>
        <w:spacing w:before="120" w:after="120" w:line="269" w:lineRule="auto"/>
        <w:jc w:val="both"/>
        <w:rPr>
          <w:rFonts w:ascii="Verdana" w:eastAsiaTheme="majorEastAsia" w:hAnsi="Verdana" w:cstheme="majorBidi"/>
          <w:color w:val="1F4D78" w:themeColor="accent1" w:themeShade="7F"/>
        </w:rPr>
      </w:pPr>
    </w:p>
    <w:p w:rsidR="009A3F9B" w:rsidRPr="008B1AD3" w:rsidRDefault="009A3F9B" w:rsidP="003F6B2B">
      <w:pPr>
        <w:widowControl w:val="0"/>
        <w:tabs>
          <w:tab w:val="left" w:pos="5415"/>
        </w:tabs>
        <w:autoSpaceDE w:val="0"/>
        <w:autoSpaceDN w:val="0"/>
        <w:adjustRightInd w:val="0"/>
        <w:spacing w:before="120" w:after="120" w:line="269" w:lineRule="auto"/>
        <w:jc w:val="both"/>
        <w:rPr>
          <w:rFonts w:ascii="Verdana" w:eastAsiaTheme="majorEastAsia" w:hAnsi="Verdana" w:cstheme="majorBidi"/>
          <w:color w:val="1F4D78" w:themeColor="accent1" w:themeShade="7F"/>
        </w:rPr>
      </w:pPr>
    </w:p>
    <w:p w:rsidR="00344B95" w:rsidRPr="003F6B2B" w:rsidRDefault="003D5B7A" w:rsidP="003F6B2B">
      <w:pPr>
        <w:pStyle w:val="Heading2"/>
        <w:spacing w:before="120" w:line="269" w:lineRule="auto"/>
      </w:pPr>
      <w:bookmarkStart w:id="21" w:name="_Toc525918733"/>
      <w:r>
        <w:t xml:space="preserve">4.2 </w:t>
      </w:r>
      <w:r w:rsidR="00E03E72" w:rsidRPr="00037112">
        <w:t>Case study m</w:t>
      </w:r>
      <w:r w:rsidR="00233836" w:rsidRPr="003F6B2B">
        <w:t>ain findings</w:t>
      </w:r>
      <w:bookmarkEnd w:id="21"/>
    </w:p>
    <w:p w:rsidR="00BA4D49" w:rsidRPr="003F6B2B" w:rsidRDefault="00BA4D49" w:rsidP="003F6B2B">
      <w:pPr>
        <w:spacing w:before="120" w:after="120" w:line="269" w:lineRule="auto"/>
        <w:rPr>
          <w:rFonts w:ascii="Verdana" w:hAnsi="Verdana"/>
          <w:lang w:val="en-US"/>
        </w:rPr>
      </w:pPr>
    </w:p>
    <w:p w:rsidR="00CC2942" w:rsidRPr="003F6B2B" w:rsidRDefault="00445DB4" w:rsidP="003F6B2B">
      <w:pPr>
        <w:tabs>
          <w:tab w:val="left" w:pos="8820"/>
        </w:tabs>
        <w:spacing w:before="120" w:after="120" w:line="269" w:lineRule="auto"/>
        <w:rPr>
          <w:rFonts w:ascii="Verdana" w:hAnsi="Verdana"/>
        </w:rPr>
      </w:pPr>
      <w:r w:rsidRPr="003F6B2B">
        <w:rPr>
          <w:rFonts w:ascii="Verdana" w:hAnsi="Verdana"/>
        </w:rPr>
        <w:t xml:space="preserve">The main findings have been organised around the four objectives </w:t>
      </w:r>
      <w:r w:rsidR="00294167">
        <w:rPr>
          <w:rFonts w:ascii="Verdana" w:hAnsi="Verdana"/>
        </w:rPr>
        <w:t>of</w:t>
      </w:r>
      <w:r w:rsidRPr="003F6B2B">
        <w:rPr>
          <w:rFonts w:ascii="Verdana" w:hAnsi="Verdana"/>
        </w:rPr>
        <w:t xml:space="preserve"> case study</w:t>
      </w:r>
      <w:r w:rsidR="0039530A" w:rsidRPr="003F6B2B">
        <w:rPr>
          <w:rFonts w:ascii="Verdana" w:hAnsi="Verdana"/>
        </w:rPr>
        <w:t xml:space="preserve">, with key conclusions and messages extracted from the exploratory meeting, interviews and final validation workshop. </w:t>
      </w:r>
      <w:r w:rsidR="00CC2942" w:rsidRPr="003F6B2B">
        <w:rPr>
          <w:rFonts w:ascii="Verdana" w:hAnsi="Verdana"/>
        </w:rPr>
        <w:tab/>
      </w:r>
    </w:p>
    <w:p w:rsidR="003C26BC" w:rsidRPr="003F6B2B" w:rsidRDefault="003C26BC" w:rsidP="003F6B2B">
      <w:pPr>
        <w:spacing w:before="120" w:after="120" w:line="269" w:lineRule="auto"/>
        <w:rPr>
          <w:rFonts w:ascii="Verdana" w:hAnsi="Verdana"/>
        </w:rPr>
      </w:pPr>
    </w:p>
    <w:p w:rsidR="003C26BC" w:rsidRPr="003F6B2B" w:rsidRDefault="003C26BC" w:rsidP="003F6B2B">
      <w:pPr>
        <w:spacing w:before="120" w:after="120" w:line="269" w:lineRule="auto"/>
        <w:rPr>
          <w:rFonts w:ascii="Verdana" w:hAnsi="Verdana"/>
          <w:b/>
        </w:rPr>
      </w:pPr>
      <w:r w:rsidRPr="003F6B2B">
        <w:rPr>
          <w:rFonts w:ascii="Verdana" w:hAnsi="Verdana"/>
          <w:b/>
        </w:rPr>
        <w:t xml:space="preserve">1.-CURRENT EDUCATION AND RESEARCH CAPACITIES TO CONTRIBUTE TO RIS3 AND ROLE OF </w:t>
      </w:r>
      <w:r w:rsidR="00445DB4" w:rsidRPr="003F6B2B">
        <w:rPr>
          <w:rFonts w:ascii="Verdana" w:hAnsi="Verdana"/>
          <w:b/>
        </w:rPr>
        <w:t xml:space="preserve">HIGHER EDUCATION INSTITUTIONS </w:t>
      </w:r>
    </w:p>
    <w:p w:rsidR="003F08A7" w:rsidRPr="003F6B2B" w:rsidRDefault="003F08A7" w:rsidP="003F6B2B">
      <w:pPr>
        <w:spacing w:before="120" w:after="120" w:line="269" w:lineRule="auto"/>
        <w:rPr>
          <w:rFonts w:ascii="Verdana" w:hAnsi="Verdana"/>
        </w:rPr>
      </w:pPr>
    </w:p>
    <w:p w:rsidR="003F08A7" w:rsidRPr="003F6B2B" w:rsidRDefault="003F08A7" w:rsidP="003F6B2B">
      <w:pPr>
        <w:spacing w:before="120" w:after="120" w:line="269" w:lineRule="auto"/>
        <w:jc w:val="both"/>
        <w:rPr>
          <w:rFonts w:ascii="Verdana" w:hAnsi="Verdana"/>
        </w:rPr>
      </w:pPr>
      <w:r w:rsidRPr="003F6B2B">
        <w:rPr>
          <w:rFonts w:ascii="Verdana" w:hAnsi="Verdana"/>
        </w:rPr>
        <w:t xml:space="preserve">The S3 has </w:t>
      </w:r>
      <w:r w:rsidR="0033729E">
        <w:rPr>
          <w:rFonts w:ascii="Verdana" w:hAnsi="Verdana"/>
        </w:rPr>
        <w:t xml:space="preserve">been </w:t>
      </w:r>
      <w:r w:rsidRPr="003F6B2B">
        <w:rPr>
          <w:rFonts w:ascii="Verdana" w:hAnsi="Verdana"/>
        </w:rPr>
        <w:t xml:space="preserve">a real transformation </w:t>
      </w:r>
      <w:r w:rsidR="0033729E">
        <w:rPr>
          <w:rFonts w:ascii="Verdana" w:hAnsi="Verdana"/>
        </w:rPr>
        <w:t>in</w:t>
      </w:r>
      <w:r w:rsidR="0033729E" w:rsidRPr="003F6B2B">
        <w:rPr>
          <w:rFonts w:ascii="Verdana" w:hAnsi="Verdana"/>
        </w:rPr>
        <w:t xml:space="preserve"> </w:t>
      </w:r>
      <w:r w:rsidRPr="003F6B2B">
        <w:rPr>
          <w:rFonts w:ascii="Verdana" w:hAnsi="Verdana"/>
        </w:rPr>
        <w:t>the way HEI contribute to the regional R&amp;I system. I</w:t>
      </w:r>
      <w:r w:rsidR="0033729E">
        <w:rPr>
          <w:rFonts w:ascii="Verdana" w:hAnsi="Verdana"/>
        </w:rPr>
        <w:t>t</w:t>
      </w:r>
      <w:r w:rsidRPr="003F6B2B">
        <w:rPr>
          <w:rFonts w:ascii="Verdana" w:hAnsi="Verdana"/>
        </w:rPr>
        <w:t xml:space="preserve"> has activated transformational changes under the research and education processes of </w:t>
      </w:r>
      <w:r w:rsidR="00F7751F">
        <w:rPr>
          <w:rFonts w:ascii="Verdana" w:hAnsi="Verdana"/>
        </w:rPr>
        <w:t>universities</w:t>
      </w:r>
      <w:r w:rsidRPr="003F6B2B">
        <w:rPr>
          <w:rFonts w:ascii="Verdana" w:hAnsi="Verdana"/>
        </w:rPr>
        <w:t xml:space="preserve">. The </w:t>
      </w:r>
      <w:r w:rsidR="00781DE4">
        <w:rPr>
          <w:rFonts w:ascii="Verdana" w:hAnsi="Verdana"/>
        </w:rPr>
        <w:t>limited capacity of the</w:t>
      </w:r>
      <w:r w:rsidR="002F6144" w:rsidRPr="003F6B2B">
        <w:rPr>
          <w:rFonts w:ascii="Verdana" w:hAnsi="Verdana"/>
        </w:rPr>
        <w:t xml:space="preserve"> r</w:t>
      </w:r>
      <w:r w:rsidRPr="003F6B2B">
        <w:rPr>
          <w:rFonts w:ascii="Verdana" w:hAnsi="Verdana"/>
        </w:rPr>
        <w:t xml:space="preserve">egion </w:t>
      </w:r>
      <w:r w:rsidR="002F6144" w:rsidRPr="003F6B2B">
        <w:rPr>
          <w:rFonts w:ascii="Verdana" w:hAnsi="Verdana"/>
        </w:rPr>
        <w:t>to provide</w:t>
      </w:r>
      <w:r w:rsidRPr="003F6B2B">
        <w:rPr>
          <w:rFonts w:ascii="Verdana" w:hAnsi="Verdana"/>
        </w:rPr>
        <w:t xml:space="preserve"> financial support on </w:t>
      </w:r>
      <w:r w:rsidR="00845FD8">
        <w:rPr>
          <w:rFonts w:ascii="Verdana" w:hAnsi="Verdana"/>
        </w:rPr>
        <w:t xml:space="preserve"> education</w:t>
      </w:r>
      <w:r w:rsidR="00CA7EDA">
        <w:rPr>
          <w:rFonts w:ascii="Verdana" w:hAnsi="Verdana"/>
        </w:rPr>
        <w:t xml:space="preserve"> and training</w:t>
      </w:r>
      <w:r w:rsidR="002F6144" w:rsidRPr="003F6B2B">
        <w:rPr>
          <w:rFonts w:ascii="Verdana" w:hAnsi="Verdana"/>
        </w:rPr>
        <w:t xml:space="preserve"> need to be acknowledged</w:t>
      </w:r>
      <w:r w:rsidRPr="003F6B2B">
        <w:rPr>
          <w:rFonts w:ascii="Verdana" w:hAnsi="Verdana"/>
        </w:rPr>
        <w:t xml:space="preserve">, </w:t>
      </w:r>
      <w:r w:rsidR="009A6784">
        <w:rPr>
          <w:rFonts w:ascii="Verdana" w:hAnsi="Verdana"/>
        </w:rPr>
        <w:t>considering the fact that it can only be</w:t>
      </w:r>
      <w:r w:rsidRPr="003F6B2B">
        <w:rPr>
          <w:rFonts w:ascii="Verdana" w:hAnsi="Verdana"/>
        </w:rPr>
        <w:t xml:space="preserve"> funded by trade agreements due to the nature and content of the training and education programmes.</w:t>
      </w:r>
    </w:p>
    <w:p w:rsidR="003F08A7" w:rsidRPr="003F6B2B" w:rsidRDefault="003F08A7" w:rsidP="003F6B2B">
      <w:pPr>
        <w:spacing w:before="120" w:after="120" w:line="269" w:lineRule="auto"/>
        <w:jc w:val="both"/>
        <w:rPr>
          <w:rFonts w:ascii="Verdana" w:hAnsi="Verdana"/>
        </w:rPr>
      </w:pPr>
    </w:p>
    <w:p w:rsidR="003F08A7" w:rsidRPr="003F6B2B" w:rsidRDefault="002F6144" w:rsidP="003F6B2B">
      <w:pPr>
        <w:spacing w:before="120" w:after="120" w:line="269" w:lineRule="auto"/>
        <w:jc w:val="both"/>
        <w:rPr>
          <w:rFonts w:ascii="Verdana" w:hAnsi="Verdana"/>
        </w:rPr>
      </w:pPr>
      <w:r w:rsidRPr="003F6B2B">
        <w:rPr>
          <w:rFonts w:ascii="Verdana" w:hAnsi="Verdana"/>
        </w:rPr>
        <w:t>Most interviewees agree that</w:t>
      </w:r>
      <w:r w:rsidR="003F08A7" w:rsidRPr="003F6B2B">
        <w:rPr>
          <w:rFonts w:ascii="Verdana" w:hAnsi="Verdana"/>
        </w:rPr>
        <w:t xml:space="preserve"> in the</w:t>
      </w:r>
      <w:r w:rsidR="00D379CB" w:rsidRPr="003F6B2B">
        <w:rPr>
          <w:rFonts w:ascii="Verdana" w:hAnsi="Verdana"/>
        </w:rPr>
        <w:t xml:space="preserve"> absence of the S3 Programme, there institution</w:t>
      </w:r>
      <w:r w:rsidR="003F08A7" w:rsidRPr="003F6B2B">
        <w:rPr>
          <w:rFonts w:ascii="Verdana" w:hAnsi="Verdana"/>
        </w:rPr>
        <w:t xml:space="preserve"> would probably not </w:t>
      </w:r>
      <w:r w:rsidR="00053B8A">
        <w:rPr>
          <w:rFonts w:ascii="Verdana" w:hAnsi="Verdana"/>
        </w:rPr>
        <w:t xml:space="preserve">be offering the </w:t>
      </w:r>
      <w:r w:rsidR="00D379CB" w:rsidRPr="003F6B2B">
        <w:rPr>
          <w:rFonts w:ascii="Verdana" w:hAnsi="Verdana"/>
        </w:rPr>
        <w:t xml:space="preserve">specialised </w:t>
      </w:r>
      <w:r w:rsidR="00053B8A">
        <w:rPr>
          <w:rFonts w:ascii="Verdana" w:hAnsi="Verdana"/>
        </w:rPr>
        <w:t xml:space="preserve">educational offer </w:t>
      </w:r>
      <w:r w:rsidR="00D379CB" w:rsidRPr="003F6B2B">
        <w:rPr>
          <w:rFonts w:ascii="Verdana" w:hAnsi="Verdana"/>
        </w:rPr>
        <w:t xml:space="preserve">with a real added value for </w:t>
      </w:r>
      <w:r w:rsidR="00053B8A">
        <w:rPr>
          <w:rFonts w:ascii="Verdana" w:hAnsi="Verdana"/>
        </w:rPr>
        <w:t xml:space="preserve">the </w:t>
      </w:r>
      <w:r w:rsidR="00D379CB" w:rsidRPr="003F6B2B">
        <w:rPr>
          <w:rFonts w:ascii="Verdana" w:hAnsi="Verdana"/>
        </w:rPr>
        <w:t>region.</w:t>
      </w:r>
    </w:p>
    <w:p w:rsidR="003C26BC" w:rsidRPr="003F6B2B" w:rsidRDefault="003C26BC" w:rsidP="003F6B2B">
      <w:pPr>
        <w:spacing w:before="120" w:after="120" w:line="269" w:lineRule="auto"/>
        <w:rPr>
          <w:rFonts w:ascii="Verdana" w:hAnsi="Verdana"/>
        </w:rPr>
      </w:pPr>
    </w:p>
    <w:p w:rsidR="003C26BC" w:rsidRPr="003F6B2B" w:rsidRDefault="003C26BC" w:rsidP="003F6B2B">
      <w:pPr>
        <w:spacing w:before="120" w:after="120" w:line="269" w:lineRule="auto"/>
        <w:jc w:val="both"/>
        <w:rPr>
          <w:rFonts w:ascii="Verdana" w:hAnsi="Verdana"/>
          <w:b/>
        </w:rPr>
      </w:pPr>
      <w:r w:rsidRPr="003F6B2B">
        <w:rPr>
          <w:rFonts w:ascii="Verdana" w:hAnsi="Verdana"/>
          <w:b/>
        </w:rPr>
        <w:t>Good alignment of education offer with S3 priorities</w:t>
      </w:r>
    </w:p>
    <w:p w:rsidR="00D346EC" w:rsidRDefault="003C26BC" w:rsidP="003F6B2B">
      <w:pPr>
        <w:spacing w:before="120" w:after="120" w:line="269" w:lineRule="auto"/>
        <w:jc w:val="both"/>
        <w:rPr>
          <w:rFonts w:ascii="Verdana" w:hAnsi="Verdana"/>
        </w:rPr>
      </w:pPr>
      <w:r w:rsidRPr="003F6B2B">
        <w:rPr>
          <w:rFonts w:ascii="Verdana" w:hAnsi="Verdana"/>
        </w:rPr>
        <w:t xml:space="preserve">S3 in Centre-Val de Loire </w:t>
      </w:r>
      <w:r w:rsidR="0075286B">
        <w:rPr>
          <w:rFonts w:ascii="Verdana" w:hAnsi="Verdana"/>
        </w:rPr>
        <w:t xml:space="preserve">has been primarily </w:t>
      </w:r>
      <w:r w:rsidR="00AF6C75">
        <w:rPr>
          <w:rFonts w:ascii="Verdana" w:hAnsi="Verdana"/>
        </w:rPr>
        <w:t>focused on</w:t>
      </w:r>
      <w:r w:rsidRPr="003F6B2B">
        <w:rPr>
          <w:rFonts w:ascii="Verdana" w:hAnsi="Verdana"/>
        </w:rPr>
        <w:t xml:space="preserve"> research, </w:t>
      </w:r>
      <w:r w:rsidR="00AF6C75">
        <w:rPr>
          <w:rFonts w:ascii="Verdana" w:hAnsi="Verdana"/>
        </w:rPr>
        <w:t xml:space="preserve">with scarce </w:t>
      </w:r>
      <w:r w:rsidR="00D67065">
        <w:rPr>
          <w:rFonts w:ascii="Verdana" w:hAnsi="Verdana"/>
        </w:rPr>
        <w:t>attention paid</w:t>
      </w:r>
      <w:r w:rsidR="00505E17">
        <w:rPr>
          <w:rFonts w:ascii="Verdana" w:hAnsi="Verdana"/>
        </w:rPr>
        <w:t xml:space="preserve"> to education</w:t>
      </w:r>
      <w:r w:rsidRPr="003F6B2B">
        <w:rPr>
          <w:rFonts w:ascii="Verdana" w:hAnsi="Verdana"/>
        </w:rPr>
        <w:t xml:space="preserve">. However, the </w:t>
      </w:r>
      <w:r w:rsidR="000929D8">
        <w:rPr>
          <w:rFonts w:ascii="Verdana" w:hAnsi="Verdana"/>
        </w:rPr>
        <w:t>r</w:t>
      </w:r>
      <w:r w:rsidRPr="003F6B2B">
        <w:rPr>
          <w:rFonts w:ascii="Verdana" w:hAnsi="Verdana"/>
        </w:rPr>
        <w:t xml:space="preserve">egion has </w:t>
      </w:r>
      <w:r w:rsidR="000929D8">
        <w:rPr>
          <w:rFonts w:ascii="Verdana" w:hAnsi="Verdana"/>
        </w:rPr>
        <w:t>competencies</w:t>
      </w:r>
      <w:r w:rsidR="000929D8" w:rsidRPr="003F6B2B">
        <w:rPr>
          <w:rFonts w:ascii="Verdana" w:hAnsi="Verdana"/>
        </w:rPr>
        <w:t xml:space="preserve"> </w:t>
      </w:r>
      <w:r w:rsidRPr="003F6B2B">
        <w:rPr>
          <w:rFonts w:ascii="Verdana" w:hAnsi="Verdana"/>
        </w:rPr>
        <w:t>to encourage the higher education. Dev’Up</w:t>
      </w:r>
      <w:r w:rsidR="00216CF1">
        <w:rPr>
          <w:rFonts w:ascii="Verdana" w:hAnsi="Verdana"/>
        </w:rPr>
        <w:t xml:space="preserve"> Regional Development Agency</w:t>
      </w:r>
      <w:r w:rsidRPr="003F6B2B">
        <w:rPr>
          <w:rFonts w:ascii="Verdana" w:hAnsi="Verdana"/>
        </w:rPr>
        <w:t xml:space="preserve"> </w:t>
      </w:r>
      <w:r w:rsidR="00216CF1">
        <w:rPr>
          <w:rFonts w:ascii="Verdana" w:hAnsi="Verdana"/>
        </w:rPr>
        <w:t>has been</w:t>
      </w:r>
      <w:r w:rsidR="00216CF1" w:rsidRPr="003F6B2B">
        <w:rPr>
          <w:rFonts w:ascii="Verdana" w:hAnsi="Verdana"/>
        </w:rPr>
        <w:t xml:space="preserve"> </w:t>
      </w:r>
      <w:r w:rsidRPr="003F6B2B">
        <w:rPr>
          <w:rFonts w:ascii="Verdana" w:hAnsi="Verdana"/>
        </w:rPr>
        <w:t xml:space="preserve">empowered within this framework </w:t>
      </w:r>
      <w:r w:rsidR="00216CF1">
        <w:rPr>
          <w:rFonts w:ascii="Verdana" w:hAnsi="Verdana"/>
        </w:rPr>
        <w:t xml:space="preserve">to </w:t>
      </w:r>
      <w:r w:rsidR="00F51886">
        <w:rPr>
          <w:rFonts w:ascii="Verdana" w:hAnsi="Verdana"/>
        </w:rPr>
        <w:t>boost</w:t>
      </w:r>
      <w:r w:rsidR="00216CF1">
        <w:rPr>
          <w:rFonts w:ascii="Verdana" w:hAnsi="Verdana"/>
        </w:rPr>
        <w:t xml:space="preserve"> </w:t>
      </w:r>
      <w:r w:rsidRPr="003F6B2B">
        <w:rPr>
          <w:rFonts w:ascii="Verdana" w:hAnsi="Verdana"/>
        </w:rPr>
        <w:t>this vibrant ecosystem</w:t>
      </w:r>
      <w:r w:rsidR="00D346EC">
        <w:rPr>
          <w:rFonts w:ascii="Verdana" w:hAnsi="Verdana"/>
        </w:rPr>
        <w:t>.</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 Centre-Val de Loire</w:t>
      </w:r>
      <w:r w:rsidR="00D346EC">
        <w:rPr>
          <w:rFonts w:ascii="Verdana" w:hAnsi="Verdana"/>
        </w:rPr>
        <w:t xml:space="preserve"> </w:t>
      </w:r>
      <w:r w:rsidR="009A2CC6">
        <w:rPr>
          <w:rFonts w:ascii="Verdana" w:hAnsi="Verdana"/>
        </w:rPr>
        <w:t>accounts</w:t>
      </w:r>
      <w:r w:rsidR="00D346EC">
        <w:rPr>
          <w:rFonts w:ascii="Verdana" w:hAnsi="Verdana"/>
        </w:rPr>
        <w:t xml:space="preserve"> </w:t>
      </w:r>
      <w:r w:rsidRPr="003F6B2B">
        <w:rPr>
          <w:rFonts w:ascii="Verdana" w:hAnsi="Verdana"/>
        </w:rPr>
        <w:t xml:space="preserve">around 50,000 students and 20,000 </w:t>
      </w:r>
      <w:r w:rsidR="00E214ED">
        <w:rPr>
          <w:rFonts w:ascii="Verdana" w:hAnsi="Verdana"/>
        </w:rPr>
        <w:t>access</w:t>
      </w:r>
      <w:r w:rsidR="00E214ED" w:rsidRPr="003F6B2B">
        <w:rPr>
          <w:rFonts w:ascii="Verdana" w:hAnsi="Verdana"/>
        </w:rPr>
        <w:t xml:space="preserve"> </w:t>
      </w:r>
      <w:r w:rsidRPr="003F6B2B">
        <w:rPr>
          <w:rFonts w:ascii="Verdana" w:hAnsi="Verdana"/>
        </w:rPr>
        <w:t>the higher education system each year. Whatever the S3 programme, one needs to bear in mind the need to cover immediate economic needs and maintain the link between the two levels of training</w:t>
      </w:r>
      <w:r w:rsidR="00EA2A47" w:rsidRPr="003F6B2B">
        <w:rPr>
          <w:rFonts w:ascii="Verdana" w:hAnsi="Verdana"/>
        </w:rPr>
        <w:t>,</w:t>
      </w:r>
      <w:r w:rsidRPr="003F6B2B">
        <w:rPr>
          <w:rFonts w:ascii="Verdana" w:hAnsi="Verdana"/>
        </w:rPr>
        <w:t xml:space="preserve"> while the teaching staff has some tools to make distance between them.</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higher education system of the region covers a wide range of disciplines, which match fairly well with the selected S3 priorities. According to the interviewees the choice of research topics do not seem very restrictive, at least from the universities perspectives that are multidisciplinary by definition. </w:t>
      </w:r>
    </w:p>
    <w:p w:rsidR="003C26BC" w:rsidRPr="003F6B2B" w:rsidRDefault="003C26BC" w:rsidP="003F6B2B">
      <w:pPr>
        <w:spacing w:before="120" w:after="120" w:line="269" w:lineRule="auto"/>
        <w:jc w:val="both"/>
        <w:rPr>
          <w:rFonts w:ascii="Verdana" w:hAnsi="Verdana"/>
        </w:rPr>
      </w:pPr>
    </w:p>
    <w:p w:rsidR="003C26BC" w:rsidRDefault="00F3386C" w:rsidP="003F6B2B">
      <w:pPr>
        <w:spacing w:before="120" w:after="120" w:line="269" w:lineRule="auto"/>
        <w:jc w:val="both"/>
        <w:rPr>
          <w:rFonts w:ascii="Verdana" w:hAnsi="Verdana"/>
          <w:b/>
        </w:rPr>
      </w:pPr>
      <w:r>
        <w:rPr>
          <w:rFonts w:ascii="Verdana" w:hAnsi="Verdana"/>
          <w:b/>
        </w:rPr>
        <w:t>University-business collaborations</w:t>
      </w:r>
    </w:p>
    <w:p w:rsidR="00C00268" w:rsidRDefault="00C00268" w:rsidP="003F6B2B">
      <w:pPr>
        <w:spacing w:before="120" w:after="120" w:line="269" w:lineRule="auto"/>
        <w:jc w:val="both"/>
        <w:rPr>
          <w:rFonts w:ascii="Verdana" w:hAnsi="Verdana"/>
        </w:rPr>
      </w:pPr>
    </w:p>
    <w:p w:rsidR="00B9446D" w:rsidRDefault="00C00268" w:rsidP="003F6B2B">
      <w:pPr>
        <w:spacing w:before="120" w:after="120" w:line="269" w:lineRule="auto"/>
        <w:jc w:val="both"/>
        <w:rPr>
          <w:rFonts w:ascii="Verdana" w:hAnsi="Verdana"/>
        </w:rPr>
      </w:pPr>
      <w:r>
        <w:rPr>
          <w:rFonts w:ascii="Verdana" w:hAnsi="Verdana"/>
        </w:rPr>
        <w:t>The region has</w:t>
      </w:r>
      <w:r w:rsidR="003C26BC" w:rsidRPr="003F6B2B">
        <w:rPr>
          <w:rFonts w:ascii="Verdana" w:hAnsi="Verdana"/>
        </w:rPr>
        <w:t xml:space="preserve"> interesting examples of collaborations </w:t>
      </w:r>
      <w:r w:rsidR="001504D1">
        <w:rPr>
          <w:rFonts w:ascii="Verdana" w:hAnsi="Verdana"/>
        </w:rPr>
        <w:t xml:space="preserve">in education </w:t>
      </w:r>
      <w:r w:rsidR="003C26BC" w:rsidRPr="003F6B2B">
        <w:rPr>
          <w:rFonts w:ascii="Verdana" w:hAnsi="Verdana"/>
        </w:rPr>
        <w:t>between university and business</w:t>
      </w:r>
      <w:r w:rsidR="001504D1">
        <w:rPr>
          <w:rFonts w:ascii="Verdana" w:hAnsi="Verdana"/>
        </w:rPr>
        <w:t>, especially with leading industrial groups,</w:t>
      </w:r>
      <w:r w:rsidR="003C26BC" w:rsidRPr="003F6B2B">
        <w:rPr>
          <w:rFonts w:ascii="Verdana" w:hAnsi="Verdana"/>
        </w:rPr>
        <w:t xml:space="preserve"> </w:t>
      </w:r>
      <w:r w:rsidR="001504D1">
        <w:rPr>
          <w:rFonts w:ascii="Verdana" w:hAnsi="Verdana"/>
        </w:rPr>
        <w:t>which</w:t>
      </w:r>
      <w:r w:rsidR="003C26BC" w:rsidRPr="003F6B2B">
        <w:rPr>
          <w:rFonts w:ascii="Verdana" w:hAnsi="Verdana"/>
        </w:rPr>
        <w:t xml:space="preserve"> has </w:t>
      </w:r>
      <w:r w:rsidRPr="00C00268">
        <w:rPr>
          <w:rFonts w:ascii="Verdana" w:hAnsi="Verdana"/>
        </w:rPr>
        <w:t>led</w:t>
      </w:r>
      <w:r w:rsidR="003C26BC" w:rsidRPr="003F6B2B">
        <w:rPr>
          <w:rFonts w:ascii="Verdana" w:hAnsi="Verdana"/>
        </w:rPr>
        <w:t xml:space="preserve"> to promising results. </w:t>
      </w:r>
    </w:p>
    <w:p w:rsidR="003C26BC" w:rsidRPr="003F6B2B" w:rsidRDefault="003C26BC" w:rsidP="003F6B2B">
      <w:pPr>
        <w:spacing w:before="120" w:after="120" w:line="269" w:lineRule="auto"/>
        <w:jc w:val="both"/>
        <w:rPr>
          <w:rFonts w:ascii="Verdana" w:hAnsi="Verdana"/>
        </w:rPr>
      </w:pPr>
      <w:r w:rsidRPr="003F6B2B">
        <w:rPr>
          <w:rFonts w:ascii="Verdana" w:hAnsi="Verdana"/>
        </w:rPr>
        <w:t>The DUT (Technology University Degree) offers a Professional Bachelor benefiting from education programmes led – at least at a level of 25% – by teachers who are actively working in enterprises and are fully consistent with the economic reality. In areas with internships, such as the “computer science of networks and digital networks”, the anticipation of requirements helps to compensate the shortfall of teachers-researchers; for the “industrial processes”, where a particular attention is paid to the enterprise expectations. On the contra</w:t>
      </w:r>
      <w:r w:rsidR="00B9446D">
        <w:rPr>
          <w:rFonts w:ascii="Verdana" w:hAnsi="Verdana"/>
        </w:rPr>
        <w:t>r</w:t>
      </w:r>
      <w:r w:rsidRPr="003F6B2B">
        <w:rPr>
          <w:rFonts w:ascii="Verdana" w:hAnsi="Verdana"/>
        </w:rPr>
        <w:t>y the “energy savings” thematic is currently carrying out a repositioning of the training courses, based on the overall energy balance of the IT activities.</w:t>
      </w:r>
    </w:p>
    <w:p w:rsidR="003C26BC" w:rsidRPr="003F6B2B" w:rsidRDefault="006E4D20" w:rsidP="003F6B2B">
      <w:pPr>
        <w:spacing w:before="120" w:after="120" w:line="269" w:lineRule="auto"/>
        <w:jc w:val="both"/>
        <w:rPr>
          <w:rFonts w:ascii="Verdana" w:hAnsi="Verdana"/>
        </w:rPr>
      </w:pPr>
      <w:r>
        <w:rPr>
          <w:rFonts w:ascii="Verdana" w:hAnsi="Verdana"/>
        </w:rPr>
        <w:t>T</w:t>
      </w:r>
      <w:r w:rsidR="003C26BC" w:rsidRPr="003F6B2B">
        <w:rPr>
          <w:rFonts w:ascii="Verdana" w:hAnsi="Verdana"/>
        </w:rPr>
        <w:t>he University of Orléans has established strong partnerships with leading industrial corporates (Servier, LVMH, PSA, Renault, EADS, Orange). However, the question arises about deepening the cooperation between the university and the enterprises for the benefits of the SMEs. Fablabs can play an exemplary role and may be a solution as happens with “We Lab Cosmetic” open to SMEs.</w:t>
      </w:r>
    </w:p>
    <w:p w:rsidR="003C26BC" w:rsidRPr="003F6B2B" w:rsidRDefault="00CC2942" w:rsidP="003F6B2B">
      <w:pPr>
        <w:spacing w:before="120" w:after="120" w:line="269" w:lineRule="auto"/>
        <w:jc w:val="both"/>
        <w:rPr>
          <w:rFonts w:ascii="Verdana" w:hAnsi="Verdana"/>
        </w:rPr>
      </w:pPr>
      <w:r w:rsidRPr="003F6B2B">
        <w:rPr>
          <w:rFonts w:ascii="Verdana" w:hAnsi="Verdana"/>
        </w:rPr>
        <w:t xml:space="preserve">In </w:t>
      </w:r>
      <w:r w:rsidR="003C26BC" w:rsidRPr="003F6B2B">
        <w:rPr>
          <w:rFonts w:ascii="Verdana" w:hAnsi="Verdana"/>
        </w:rPr>
        <w:t>addition, ICON (Institut de Convergence d’Orléans Numérique) brings together 23 research laboratories around the university of Orléans, the CNRS, the BRGM and INRA, for inter-disciplinary projects and activities. More than 50 enterprises, including large industrial groups such as ATOS, but also start-up firms take part in mutualised research and training activities. ICON is integrated in the digital ecosystems on the following aspects : (1) Research (Inter-disciplinary Research Labs) and scientific challenges; (2) Valuation with, among other measures, the seed of new collaborations between research laboratories from university and/or enterprises, notably SMEs or start-up firms.</w:t>
      </w:r>
    </w:p>
    <w:p w:rsidR="003C26BC" w:rsidRPr="003F6B2B" w:rsidRDefault="003C26BC" w:rsidP="003F6B2B">
      <w:pPr>
        <w:spacing w:before="120" w:after="120" w:line="269" w:lineRule="auto"/>
        <w:jc w:val="both"/>
        <w:rPr>
          <w:rFonts w:ascii="Verdana" w:hAnsi="Verdana"/>
        </w:rPr>
      </w:pPr>
    </w:p>
    <w:p w:rsidR="003C26BC" w:rsidRPr="003F6B2B" w:rsidRDefault="003C26BC" w:rsidP="003F6B2B">
      <w:pPr>
        <w:spacing w:before="120" w:after="120" w:line="269" w:lineRule="auto"/>
        <w:rPr>
          <w:rFonts w:ascii="Verdana" w:hAnsi="Verdana"/>
          <w:b/>
        </w:rPr>
      </w:pPr>
      <w:r w:rsidRPr="003F6B2B">
        <w:rPr>
          <w:rFonts w:ascii="Verdana" w:hAnsi="Verdana"/>
          <w:b/>
        </w:rPr>
        <w:t xml:space="preserve">Integration of ARD2020 </w:t>
      </w:r>
      <w:r w:rsidR="007D2444" w:rsidRPr="003F6B2B">
        <w:rPr>
          <w:rFonts w:ascii="Verdana" w:hAnsi="Verdana"/>
          <w:b/>
        </w:rPr>
        <w:t xml:space="preserve">and Poles of Competitiveness </w:t>
      </w:r>
      <w:r w:rsidRPr="003F6B2B">
        <w:rPr>
          <w:rFonts w:ascii="Verdana" w:hAnsi="Verdana"/>
          <w:b/>
        </w:rPr>
        <w:t>in S3</w:t>
      </w:r>
    </w:p>
    <w:p w:rsidR="00B2202D" w:rsidRDefault="00B2202D" w:rsidP="003F6B2B">
      <w:pPr>
        <w:spacing w:before="120" w:after="120" w:line="269" w:lineRule="auto"/>
        <w:jc w:val="both"/>
        <w:rPr>
          <w:rFonts w:ascii="Verdana" w:hAnsi="Verdana"/>
        </w:rPr>
      </w:pPr>
    </w:p>
    <w:p w:rsidR="00B2202D" w:rsidRDefault="00B2202D" w:rsidP="00B2202D">
      <w:pPr>
        <w:spacing w:before="120" w:after="120" w:line="269" w:lineRule="auto"/>
        <w:jc w:val="both"/>
        <w:rPr>
          <w:rFonts w:ascii="Verdana" w:hAnsi="Verdana"/>
        </w:rPr>
      </w:pPr>
      <w:r w:rsidRPr="00980BF5">
        <w:rPr>
          <w:rFonts w:ascii="Verdana" w:hAnsi="Verdana"/>
        </w:rPr>
        <w:t xml:space="preserve">Some interviewees have </w:t>
      </w:r>
      <w:r w:rsidR="00AC5280">
        <w:rPr>
          <w:rFonts w:ascii="Verdana" w:hAnsi="Verdana"/>
        </w:rPr>
        <w:t>stated that several relevant sectors and</w:t>
      </w:r>
      <w:r w:rsidRPr="00980BF5">
        <w:rPr>
          <w:rFonts w:ascii="Verdana" w:hAnsi="Verdana"/>
        </w:rPr>
        <w:t xml:space="preserve"> Poles of competitiveness have not been </w:t>
      </w:r>
      <w:r w:rsidR="00083760">
        <w:rPr>
          <w:rFonts w:ascii="Verdana" w:hAnsi="Verdana"/>
        </w:rPr>
        <w:t xml:space="preserve">sufficiently </w:t>
      </w:r>
      <w:r w:rsidR="00AC5280">
        <w:rPr>
          <w:rFonts w:ascii="Verdana" w:hAnsi="Verdana"/>
        </w:rPr>
        <w:t>considered</w:t>
      </w:r>
      <w:r w:rsidRPr="00980BF5">
        <w:rPr>
          <w:rFonts w:ascii="Verdana" w:hAnsi="Verdana"/>
        </w:rPr>
        <w:t xml:space="preserve"> within Phase 1 of the S3 </w:t>
      </w:r>
      <w:r w:rsidR="00AC5280">
        <w:rPr>
          <w:rFonts w:ascii="Verdana" w:hAnsi="Verdana"/>
        </w:rPr>
        <w:t>process</w:t>
      </w:r>
      <w:r w:rsidRPr="00980BF5">
        <w:rPr>
          <w:rFonts w:ascii="Verdana" w:hAnsi="Verdana"/>
        </w:rPr>
        <w:t xml:space="preserve">. Similarly, </w:t>
      </w:r>
      <w:r w:rsidR="0035662E">
        <w:rPr>
          <w:rFonts w:ascii="Verdana" w:hAnsi="Verdana"/>
        </w:rPr>
        <w:t>the</w:t>
      </w:r>
      <w:r w:rsidRPr="00980BF5">
        <w:rPr>
          <w:rFonts w:ascii="Verdana" w:hAnsi="Verdana"/>
        </w:rPr>
        <w:t xml:space="preserve"> expectations of some ARD 2020 partners </w:t>
      </w:r>
      <w:r w:rsidR="0035662E">
        <w:rPr>
          <w:rFonts w:ascii="Verdana" w:hAnsi="Verdana"/>
        </w:rPr>
        <w:t xml:space="preserve">have not been fully reflected in the </w:t>
      </w:r>
      <w:r w:rsidRPr="00980BF5">
        <w:rPr>
          <w:rFonts w:ascii="Verdana" w:hAnsi="Verdana"/>
        </w:rPr>
        <w:t xml:space="preserve">‘Potential Specialisation Domains’ (DPS), probably </w:t>
      </w:r>
      <w:r w:rsidR="008F00BB">
        <w:rPr>
          <w:rFonts w:ascii="Verdana" w:hAnsi="Verdana"/>
        </w:rPr>
        <w:t>explained by the</w:t>
      </w:r>
      <w:r w:rsidRPr="00980BF5">
        <w:rPr>
          <w:rFonts w:ascii="Verdana" w:hAnsi="Verdana"/>
        </w:rPr>
        <w:t xml:space="preserve"> strong focus of the DPSs on </w:t>
      </w:r>
      <w:r w:rsidR="0035662E">
        <w:rPr>
          <w:rFonts w:ascii="Verdana" w:hAnsi="Verdana"/>
        </w:rPr>
        <w:t>research valuation</w:t>
      </w:r>
      <w:r w:rsidRPr="00980BF5">
        <w:rPr>
          <w:rFonts w:ascii="Verdana" w:hAnsi="Verdana"/>
        </w:rPr>
        <w:t xml:space="preserve"> during </w:t>
      </w:r>
      <w:r w:rsidR="008F00BB">
        <w:rPr>
          <w:rFonts w:ascii="Verdana" w:hAnsi="Verdana"/>
        </w:rPr>
        <w:t>this first phase</w:t>
      </w:r>
      <w:r w:rsidRPr="00980BF5">
        <w:rPr>
          <w:rFonts w:ascii="Verdana" w:hAnsi="Verdana"/>
        </w:rPr>
        <w:t xml:space="preserve">. </w:t>
      </w:r>
      <w:r w:rsidR="00D33439">
        <w:rPr>
          <w:rFonts w:ascii="Verdana" w:hAnsi="Verdana"/>
        </w:rPr>
        <w:t>This has been addressed during</w:t>
      </w:r>
      <w:r w:rsidR="00F4570B">
        <w:rPr>
          <w:rFonts w:ascii="Verdana" w:hAnsi="Verdana"/>
        </w:rPr>
        <w:t xml:space="preserve"> Phase 2, </w:t>
      </w:r>
      <w:r w:rsidR="00D33439">
        <w:rPr>
          <w:rFonts w:ascii="Verdana" w:hAnsi="Verdana"/>
        </w:rPr>
        <w:t>focused</w:t>
      </w:r>
      <w:r w:rsidRPr="00980BF5">
        <w:rPr>
          <w:rFonts w:ascii="Verdana" w:hAnsi="Verdana"/>
        </w:rPr>
        <w:t xml:space="preserve"> on the Entr</w:t>
      </w:r>
      <w:r w:rsidR="00D33439">
        <w:rPr>
          <w:rFonts w:ascii="Verdana" w:hAnsi="Verdana"/>
        </w:rPr>
        <w:t xml:space="preserve">epreneurial Discovery Process </w:t>
      </w:r>
      <w:r w:rsidRPr="00980BF5">
        <w:rPr>
          <w:rFonts w:ascii="Verdana" w:hAnsi="Verdana"/>
        </w:rPr>
        <w:t xml:space="preserve">and </w:t>
      </w:r>
      <w:r w:rsidR="00D33439">
        <w:rPr>
          <w:rFonts w:ascii="Verdana" w:hAnsi="Verdana"/>
        </w:rPr>
        <w:t>establishing closer</w:t>
      </w:r>
      <w:r w:rsidRPr="00980BF5">
        <w:rPr>
          <w:rFonts w:ascii="Verdana" w:hAnsi="Verdana"/>
        </w:rPr>
        <w:t xml:space="preserve"> link</w:t>
      </w:r>
      <w:r w:rsidR="00D33439">
        <w:rPr>
          <w:rFonts w:ascii="Verdana" w:hAnsi="Verdana"/>
        </w:rPr>
        <w:t>s</w:t>
      </w:r>
      <w:r w:rsidRPr="00980BF5">
        <w:rPr>
          <w:rFonts w:ascii="Verdana" w:hAnsi="Verdana"/>
        </w:rPr>
        <w:t xml:space="preserve"> between laboratories and </w:t>
      </w:r>
      <w:r w:rsidR="00D33439">
        <w:rPr>
          <w:rFonts w:ascii="Verdana" w:hAnsi="Verdana"/>
        </w:rPr>
        <w:t>companies, as well as</w:t>
      </w:r>
      <w:r w:rsidRPr="00980BF5">
        <w:rPr>
          <w:rFonts w:ascii="Verdana" w:hAnsi="Verdana"/>
        </w:rPr>
        <w:t xml:space="preserve"> </w:t>
      </w:r>
      <w:r w:rsidR="00D33439">
        <w:rPr>
          <w:rFonts w:ascii="Verdana" w:hAnsi="Verdana"/>
        </w:rPr>
        <w:t>academia</w:t>
      </w:r>
      <w:r w:rsidRPr="00980BF5">
        <w:rPr>
          <w:rFonts w:ascii="Verdana" w:hAnsi="Verdana"/>
        </w:rPr>
        <w:t xml:space="preserve"> and entrepreneurial fields. </w:t>
      </w:r>
      <w:r w:rsidR="00037B40">
        <w:rPr>
          <w:rFonts w:ascii="Verdana" w:hAnsi="Verdana"/>
        </w:rPr>
        <w:t xml:space="preserve">The main challenge addressed was the established dynamics, in which </w:t>
      </w:r>
      <w:r w:rsidRPr="00980BF5">
        <w:rPr>
          <w:rFonts w:ascii="Verdana" w:hAnsi="Verdana"/>
        </w:rPr>
        <w:t xml:space="preserve">only laboratories </w:t>
      </w:r>
      <w:r w:rsidR="00037B40">
        <w:rPr>
          <w:rFonts w:ascii="Verdana" w:hAnsi="Verdana"/>
        </w:rPr>
        <w:t>are the ones</w:t>
      </w:r>
      <w:r w:rsidRPr="00980BF5">
        <w:rPr>
          <w:rFonts w:ascii="Verdana" w:hAnsi="Verdana"/>
        </w:rPr>
        <w:t xml:space="preserve"> seeking cooperation with </w:t>
      </w:r>
      <w:r w:rsidR="00037B40">
        <w:rPr>
          <w:rFonts w:ascii="Verdana" w:hAnsi="Verdana"/>
        </w:rPr>
        <w:t>companies</w:t>
      </w:r>
      <w:r w:rsidRPr="00980BF5">
        <w:rPr>
          <w:rFonts w:ascii="Verdana" w:hAnsi="Verdana"/>
        </w:rPr>
        <w:t>, without any expectation of reciprocal or mutual interest</w:t>
      </w:r>
      <w:r w:rsidR="00037B40">
        <w:rPr>
          <w:rFonts w:ascii="Verdana" w:hAnsi="Verdana"/>
        </w:rPr>
        <w:t xml:space="preserve">. </w:t>
      </w:r>
      <w:r w:rsidRPr="00980BF5">
        <w:rPr>
          <w:rFonts w:ascii="Verdana" w:hAnsi="Verdana"/>
        </w:rPr>
        <w:t xml:space="preserve">It proves therefore useful and necessary </w:t>
      </w:r>
      <w:r w:rsidR="00483AC1">
        <w:rPr>
          <w:rFonts w:ascii="Verdana" w:hAnsi="Verdana"/>
        </w:rPr>
        <w:t>that the region r</w:t>
      </w:r>
      <w:r w:rsidRPr="00980BF5">
        <w:rPr>
          <w:rFonts w:ascii="Verdana" w:hAnsi="Verdana"/>
        </w:rPr>
        <w:t>einforce</w:t>
      </w:r>
      <w:r w:rsidR="00483AC1">
        <w:rPr>
          <w:rFonts w:ascii="Verdana" w:hAnsi="Verdana"/>
        </w:rPr>
        <w:t>s</w:t>
      </w:r>
      <w:r w:rsidRPr="00980BF5">
        <w:rPr>
          <w:rFonts w:ascii="Verdana" w:hAnsi="Verdana"/>
        </w:rPr>
        <w:t xml:space="preserve"> this link in both directions</w:t>
      </w:r>
      <w:r w:rsidR="00037B40">
        <w:rPr>
          <w:rFonts w:ascii="Verdana" w:hAnsi="Verdana"/>
        </w:rPr>
        <w:t>, wi</w:t>
      </w:r>
      <w:r w:rsidR="00483AC1">
        <w:rPr>
          <w:rFonts w:ascii="Verdana" w:hAnsi="Verdana"/>
        </w:rPr>
        <w:t>th companies seeking to cooperate with laboratories from</w:t>
      </w:r>
      <w:r w:rsidRPr="00980BF5">
        <w:rPr>
          <w:rFonts w:ascii="Verdana" w:hAnsi="Verdana"/>
        </w:rPr>
        <w:t xml:space="preserve"> research institutions</w:t>
      </w:r>
      <w:r w:rsidR="00483AC1">
        <w:rPr>
          <w:rFonts w:ascii="Verdana" w:hAnsi="Verdana"/>
        </w:rPr>
        <w:t>,</w:t>
      </w:r>
      <w:r w:rsidRPr="00980BF5">
        <w:rPr>
          <w:rFonts w:ascii="Verdana" w:hAnsi="Verdana"/>
        </w:rPr>
        <w:t xml:space="preserve"> preferably </w:t>
      </w:r>
      <w:r w:rsidR="00483AC1">
        <w:rPr>
          <w:rFonts w:ascii="Verdana" w:hAnsi="Verdana"/>
        </w:rPr>
        <w:t>from the region</w:t>
      </w:r>
      <w:r w:rsidRPr="00980BF5">
        <w:rPr>
          <w:rFonts w:ascii="Verdana" w:hAnsi="Verdana"/>
        </w:rPr>
        <w:t>, in order to reinforce the visibility potential and the attractiveness of Centre-Val de Loire.</w:t>
      </w:r>
    </w:p>
    <w:p w:rsidR="00B2202D" w:rsidRDefault="00B2202D" w:rsidP="003F6B2B">
      <w:pPr>
        <w:spacing w:before="120" w:after="120" w:line="269" w:lineRule="auto"/>
        <w:jc w:val="both"/>
        <w:rPr>
          <w:rFonts w:ascii="Verdana" w:hAnsi="Verdana"/>
        </w:rPr>
      </w:pPr>
    </w:p>
    <w:p w:rsidR="00B017A8" w:rsidRDefault="004D5B06" w:rsidP="003F6B2B">
      <w:pPr>
        <w:spacing w:before="120" w:after="120" w:line="269" w:lineRule="auto"/>
        <w:jc w:val="both"/>
        <w:rPr>
          <w:rFonts w:ascii="Verdana" w:hAnsi="Verdana"/>
        </w:rPr>
      </w:pPr>
      <w:r>
        <w:rPr>
          <w:rFonts w:ascii="Verdana" w:hAnsi="Verdana"/>
        </w:rPr>
        <w:t xml:space="preserve">The </w:t>
      </w:r>
      <w:r w:rsidR="00624867">
        <w:rPr>
          <w:rFonts w:ascii="Verdana" w:hAnsi="Verdana"/>
        </w:rPr>
        <w:t xml:space="preserve">creation of the ARD 2020 Biomedicaments has been </w:t>
      </w:r>
      <w:r w:rsidR="00DC1CE2">
        <w:rPr>
          <w:rFonts w:ascii="Verdana" w:hAnsi="Verdana"/>
        </w:rPr>
        <w:t xml:space="preserve">very </w:t>
      </w:r>
      <w:r w:rsidR="00624867">
        <w:rPr>
          <w:rFonts w:ascii="Verdana" w:hAnsi="Verdana"/>
        </w:rPr>
        <w:t xml:space="preserve">consistent with the selected </w:t>
      </w:r>
      <w:r>
        <w:rPr>
          <w:rFonts w:ascii="Verdana" w:hAnsi="Verdana"/>
        </w:rPr>
        <w:t>S</w:t>
      </w:r>
      <w:r w:rsidR="00624867">
        <w:rPr>
          <w:rFonts w:ascii="Verdana" w:hAnsi="Verdana"/>
        </w:rPr>
        <w:t xml:space="preserve">3 priority domains. </w:t>
      </w:r>
      <w:r w:rsidR="001D58FC">
        <w:rPr>
          <w:rFonts w:ascii="Verdana" w:hAnsi="Verdana"/>
        </w:rPr>
        <w:t xml:space="preserve">However, </w:t>
      </w:r>
      <w:r w:rsidR="00DC1CE2">
        <w:rPr>
          <w:rFonts w:ascii="Verdana" w:hAnsi="Verdana"/>
        </w:rPr>
        <w:t>there is the impression</w:t>
      </w:r>
      <w:r w:rsidR="001D58FC">
        <w:rPr>
          <w:rFonts w:ascii="Verdana" w:hAnsi="Verdana"/>
        </w:rPr>
        <w:t xml:space="preserve"> that </w:t>
      </w:r>
      <w:r w:rsidR="00BC2EE2">
        <w:rPr>
          <w:rFonts w:ascii="Verdana" w:hAnsi="Verdana"/>
        </w:rPr>
        <w:t xml:space="preserve">the university and CNRS have not </w:t>
      </w:r>
      <w:r w:rsidR="00DC1CE2">
        <w:rPr>
          <w:rFonts w:ascii="Verdana" w:hAnsi="Verdana"/>
        </w:rPr>
        <w:t xml:space="preserve">kept the same pace with these changes. </w:t>
      </w:r>
      <w:r w:rsidR="00B017A8">
        <w:rPr>
          <w:rFonts w:ascii="Verdana" w:hAnsi="Verdana"/>
        </w:rPr>
        <w:t xml:space="preserve"> In addition, e</w:t>
      </w:r>
      <w:r w:rsidR="007D2444" w:rsidRPr="003F6B2B">
        <w:rPr>
          <w:rFonts w:ascii="Verdana" w:hAnsi="Verdana"/>
        </w:rPr>
        <w:t>ven there has been a</w:t>
      </w:r>
      <w:r w:rsidR="003C26BC" w:rsidRPr="003F6B2B">
        <w:rPr>
          <w:rFonts w:ascii="Verdana" w:hAnsi="Verdana"/>
        </w:rPr>
        <w:t xml:space="preserve"> significant support from the region</w:t>
      </w:r>
      <w:r w:rsidR="00B017A8">
        <w:rPr>
          <w:rFonts w:ascii="Verdana" w:hAnsi="Verdana"/>
        </w:rPr>
        <w:t xml:space="preserve"> to</w:t>
      </w:r>
      <w:r w:rsidR="003C26BC" w:rsidRPr="003F6B2B">
        <w:rPr>
          <w:rFonts w:ascii="Verdana" w:hAnsi="Verdana"/>
        </w:rPr>
        <w:t xml:space="preserve"> the agronomic thematic</w:t>
      </w:r>
      <w:r w:rsidR="00B017A8">
        <w:rPr>
          <w:rFonts w:ascii="Verdana" w:hAnsi="Verdana"/>
        </w:rPr>
        <w:t xml:space="preserve">, this has not been selected as a DPS, which for some seems not to be coherent with the regional capacities in this field that could lead to improve its attractiveness for companies. </w:t>
      </w:r>
    </w:p>
    <w:p w:rsidR="00007CCA" w:rsidRDefault="00007CCA" w:rsidP="00F3386C">
      <w:pPr>
        <w:spacing w:before="120" w:after="120" w:line="269" w:lineRule="auto"/>
        <w:jc w:val="both"/>
        <w:rPr>
          <w:rFonts w:ascii="Verdana" w:hAnsi="Verdana"/>
        </w:rPr>
      </w:pPr>
    </w:p>
    <w:p w:rsidR="00C23667" w:rsidRPr="00C23667" w:rsidRDefault="00F3386C" w:rsidP="00F3386C">
      <w:pPr>
        <w:spacing w:before="120" w:after="120" w:line="269" w:lineRule="auto"/>
        <w:jc w:val="both"/>
        <w:rPr>
          <w:rFonts w:ascii="Verdana" w:hAnsi="Verdana"/>
        </w:rPr>
      </w:pPr>
      <w:r w:rsidRPr="00980BF5">
        <w:rPr>
          <w:rFonts w:ascii="Verdana" w:hAnsi="Verdana"/>
        </w:rPr>
        <w:t xml:space="preserve">The </w:t>
      </w:r>
      <w:r w:rsidR="00421F3D">
        <w:rPr>
          <w:rFonts w:ascii="Verdana" w:hAnsi="Verdana"/>
        </w:rPr>
        <w:t xml:space="preserve">central government has promoted </w:t>
      </w:r>
      <w:r w:rsidR="000F6E61">
        <w:rPr>
          <w:rFonts w:ascii="Verdana" w:hAnsi="Verdana"/>
        </w:rPr>
        <w:t xml:space="preserve">a </w:t>
      </w:r>
      <w:r w:rsidR="00421F3D">
        <w:rPr>
          <w:rFonts w:ascii="Verdana" w:hAnsi="Verdana"/>
        </w:rPr>
        <w:t>strong policy</w:t>
      </w:r>
      <w:r w:rsidR="00D25D8F">
        <w:rPr>
          <w:rFonts w:ascii="Verdana" w:hAnsi="Verdana"/>
        </w:rPr>
        <w:t xml:space="preserve"> </w:t>
      </w:r>
      <w:r w:rsidR="000F6E61">
        <w:rPr>
          <w:rFonts w:ascii="Verdana" w:hAnsi="Verdana"/>
        </w:rPr>
        <w:t>to put in place</w:t>
      </w:r>
      <w:r w:rsidR="00D25D8F">
        <w:rPr>
          <w:rFonts w:ascii="Verdana" w:hAnsi="Verdana"/>
        </w:rPr>
        <w:t xml:space="preserve"> </w:t>
      </w:r>
      <w:r w:rsidR="00421F3D">
        <w:rPr>
          <w:rFonts w:ascii="Verdana" w:hAnsi="Verdana"/>
        </w:rPr>
        <w:t xml:space="preserve">the </w:t>
      </w:r>
      <w:r w:rsidR="00D25D8F">
        <w:rPr>
          <w:rFonts w:ascii="Verdana" w:hAnsi="Verdana"/>
        </w:rPr>
        <w:t>poles of competitiveness</w:t>
      </w:r>
      <w:r w:rsidR="00421F3D">
        <w:rPr>
          <w:rFonts w:ascii="Verdana" w:hAnsi="Verdana"/>
        </w:rPr>
        <w:t xml:space="preserve">, with an established roadmap and action plan </w:t>
      </w:r>
      <w:r w:rsidR="00C23667">
        <w:rPr>
          <w:rFonts w:ascii="Verdana" w:hAnsi="Verdana"/>
        </w:rPr>
        <w:t xml:space="preserve">supported by </w:t>
      </w:r>
      <w:r w:rsidR="00421F3D">
        <w:rPr>
          <w:rFonts w:ascii="Verdana" w:hAnsi="Verdana"/>
        </w:rPr>
        <w:t>specific performance measures signed between the State, the regional council and financial backers of the poles</w:t>
      </w:r>
      <w:r w:rsidR="00C23667">
        <w:rPr>
          <w:rFonts w:ascii="Verdana" w:hAnsi="Verdana"/>
        </w:rPr>
        <w:t>. From 2012, the poles are particularly oriented to promote public-private collaborations that result in innovative products, processes or services that reach the market, with special attention given to support innovation in SMEs.</w:t>
      </w:r>
    </w:p>
    <w:p w:rsidR="000F6E61" w:rsidRPr="00A93B52" w:rsidRDefault="000F6E61" w:rsidP="00F3386C">
      <w:pPr>
        <w:spacing w:before="120" w:after="120" w:line="269" w:lineRule="auto"/>
        <w:jc w:val="both"/>
        <w:rPr>
          <w:rFonts w:ascii="Verdana" w:hAnsi="Verdana"/>
        </w:rPr>
      </w:pPr>
    </w:p>
    <w:p w:rsidR="00F3386C" w:rsidRPr="00980BF5" w:rsidRDefault="009D750D" w:rsidP="00F3386C">
      <w:pPr>
        <w:spacing w:before="120" w:after="120" w:line="269" w:lineRule="auto"/>
        <w:jc w:val="both"/>
        <w:rPr>
          <w:rFonts w:ascii="Verdana" w:hAnsi="Verdana"/>
        </w:rPr>
      </w:pPr>
      <w:r>
        <w:rPr>
          <w:rFonts w:ascii="Verdana" w:hAnsi="Verdana"/>
        </w:rPr>
        <w:t xml:space="preserve">According to interviewees the </w:t>
      </w:r>
      <w:r w:rsidR="00F3386C" w:rsidRPr="00980BF5">
        <w:rPr>
          <w:rFonts w:ascii="Verdana" w:hAnsi="Verdana"/>
        </w:rPr>
        <w:t xml:space="preserve">poles of competitiveness </w:t>
      </w:r>
      <w:r w:rsidR="004D447A">
        <w:rPr>
          <w:rFonts w:ascii="Verdana" w:hAnsi="Verdana"/>
        </w:rPr>
        <w:t xml:space="preserve">promoted </w:t>
      </w:r>
      <w:r w:rsidR="00F3386C" w:rsidRPr="00980BF5">
        <w:rPr>
          <w:rFonts w:ascii="Verdana" w:hAnsi="Verdana"/>
        </w:rPr>
        <w:t xml:space="preserve">in the region have not </w:t>
      </w:r>
      <w:r w:rsidR="004D447A">
        <w:rPr>
          <w:rFonts w:ascii="Verdana" w:hAnsi="Verdana"/>
        </w:rPr>
        <w:t>deployed</w:t>
      </w:r>
      <w:r w:rsidR="00F3386C" w:rsidRPr="00980BF5">
        <w:rPr>
          <w:rFonts w:ascii="Verdana" w:hAnsi="Verdana"/>
        </w:rPr>
        <w:t xml:space="preserve"> training missions, mainly due to the lack of an appropriate analysis of the match between the education supply and the skills needed by enterprises. However, there are some promising initiatives</w:t>
      </w:r>
      <w:r w:rsidR="00D25D8F">
        <w:rPr>
          <w:rFonts w:ascii="Verdana" w:hAnsi="Verdana"/>
        </w:rPr>
        <w:t>, for example</w:t>
      </w:r>
      <w:r w:rsidR="00F3386C" w:rsidRPr="00980BF5">
        <w:rPr>
          <w:rFonts w:ascii="Verdana" w:hAnsi="Verdana"/>
        </w:rPr>
        <w:t xml:space="preserve"> Pole DREAM</w:t>
      </w:r>
      <w:r w:rsidR="00D25D8F">
        <w:rPr>
          <w:rFonts w:ascii="Verdana" w:hAnsi="Verdana"/>
        </w:rPr>
        <w:t xml:space="preserve"> has launched a</w:t>
      </w:r>
      <w:r w:rsidR="00F3386C" w:rsidRPr="00980BF5">
        <w:rPr>
          <w:rFonts w:ascii="Verdana" w:hAnsi="Verdana"/>
        </w:rPr>
        <w:t xml:space="preserve"> longstanding collaborations with universities and several regional schools, as well as a promising start of collaboration with the Apprentice Training Centre of Orléans which is focused on water treatment, while a scholarship programme is in progress for an implementation of an internship-employment system within the Pole.</w:t>
      </w:r>
    </w:p>
    <w:p w:rsidR="00F3386C" w:rsidRDefault="00F3386C" w:rsidP="003F6B2B">
      <w:pPr>
        <w:spacing w:before="120" w:after="120" w:line="269" w:lineRule="auto"/>
        <w:jc w:val="both"/>
        <w:rPr>
          <w:rFonts w:ascii="Verdana" w:hAnsi="Verdana"/>
        </w:rPr>
      </w:pPr>
    </w:p>
    <w:p w:rsidR="00F3386C" w:rsidRDefault="00F3386C" w:rsidP="00F3386C">
      <w:pPr>
        <w:spacing w:before="120" w:after="120" w:line="269" w:lineRule="auto"/>
        <w:jc w:val="both"/>
        <w:rPr>
          <w:rFonts w:ascii="Verdana" w:hAnsi="Verdana"/>
        </w:rPr>
      </w:pPr>
      <w:r w:rsidRPr="00980BF5">
        <w:rPr>
          <w:rFonts w:ascii="Verdana" w:hAnsi="Verdana"/>
        </w:rPr>
        <w:t xml:space="preserve">In addition, the poles of competitiveness are </w:t>
      </w:r>
      <w:r w:rsidR="00B017A8">
        <w:rPr>
          <w:rFonts w:ascii="Verdana" w:hAnsi="Verdana"/>
        </w:rPr>
        <w:t>gradually</w:t>
      </w:r>
      <w:r>
        <w:rPr>
          <w:rFonts w:ascii="Verdana" w:hAnsi="Verdana"/>
        </w:rPr>
        <w:t xml:space="preserve"> </w:t>
      </w:r>
      <w:r w:rsidR="00B017A8">
        <w:rPr>
          <w:rFonts w:ascii="Verdana" w:hAnsi="Verdana"/>
        </w:rPr>
        <w:t>positioning</w:t>
      </w:r>
      <w:r w:rsidRPr="00980BF5">
        <w:rPr>
          <w:rFonts w:ascii="Verdana" w:hAnsi="Verdana"/>
        </w:rPr>
        <w:t xml:space="preserve"> in the EU arena. </w:t>
      </w:r>
      <w:r>
        <w:rPr>
          <w:rFonts w:ascii="Verdana" w:hAnsi="Verdana"/>
        </w:rPr>
        <w:t xml:space="preserve">As an example, </w:t>
      </w:r>
      <w:r w:rsidRPr="00980BF5">
        <w:rPr>
          <w:rFonts w:ascii="Verdana" w:hAnsi="Verdana"/>
        </w:rPr>
        <w:t xml:space="preserve">ELASTOPOLE has given its seal </w:t>
      </w:r>
      <w:r>
        <w:rPr>
          <w:rFonts w:ascii="Verdana" w:hAnsi="Verdana"/>
        </w:rPr>
        <w:t>for</w:t>
      </w:r>
      <w:r w:rsidRPr="00980BF5">
        <w:rPr>
          <w:rFonts w:ascii="Verdana" w:hAnsi="Verdana"/>
        </w:rPr>
        <w:t xml:space="preserve"> approval to two winning projects of the </w:t>
      </w:r>
      <w:r>
        <w:rPr>
          <w:rFonts w:ascii="Verdana" w:hAnsi="Verdana"/>
        </w:rPr>
        <w:t>SME Instrument</w:t>
      </w:r>
      <w:r w:rsidRPr="00980BF5">
        <w:rPr>
          <w:rFonts w:ascii="Verdana" w:hAnsi="Verdana"/>
        </w:rPr>
        <w:t xml:space="preserve"> Programme</w:t>
      </w:r>
      <w:r>
        <w:rPr>
          <w:rStyle w:val="FootnoteReference"/>
          <w:rFonts w:ascii="Verdana" w:hAnsi="Verdana"/>
        </w:rPr>
        <w:footnoteReference w:id="23"/>
      </w:r>
      <w:r w:rsidRPr="00980BF5">
        <w:rPr>
          <w:rFonts w:ascii="Verdana" w:hAnsi="Verdana"/>
        </w:rPr>
        <w:t xml:space="preserve"> and seeks to be more actively involved in European projects. </w:t>
      </w:r>
      <w:r>
        <w:rPr>
          <w:rFonts w:ascii="Verdana" w:hAnsi="Verdana"/>
        </w:rPr>
        <w:t>In 2016 they signed an agreement</w:t>
      </w:r>
      <w:r>
        <w:rPr>
          <w:rStyle w:val="FootnoteReference"/>
          <w:rFonts w:ascii="Verdana" w:hAnsi="Verdana"/>
        </w:rPr>
        <w:footnoteReference w:id="24"/>
      </w:r>
      <w:r>
        <w:rPr>
          <w:rFonts w:ascii="Verdana" w:hAnsi="Verdana"/>
        </w:rPr>
        <w:t xml:space="preserve"> to be part of </w:t>
      </w:r>
      <w:r w:rsidRPr="00620F3C">
        <w:rPr>
          <w:rFonts w:ascii="Verdana" w:hAnsi="Verdana"/>
        </w:rPr>
        <w:t>The European Elastomer and Polymer P</w:t>
      </w:r>
      <w:r>
        <w:rPr>
          <w:rFonts w:ascii="Verdana" w:hAnsi="Verdana"/>
        </w:rPr>
        <w:t xml:space="preserve">artnership Initiative" (TEEPPI) with the aim of exchanging good practices with similar clusters in Europe and improving the participation in EU funded programmes. The members of the European cluster come from </w:t>
      </w:r>
      <w:r w:rsidRPr="00980BF5">
        <w:rPr>
          <w:rFonts w:ascii="Verdana" w:hAnsi="Verdana"/>
        </w:rPr>
        <w:t>Walloon region (Belgium), Poland, Madrid (Spain)</w:t>
      </w:r>
      <w:r w:rsidR="000044D1">
        <w:rPr>
          <w:rFonts w:ascii="Verdana" w:hAnsi="Verdana"/>
        </w:rPr>
        <w:t>,</w:t>
      </w:r>
      <w:r w:rsidRPr="00980BF5">
        <w:rPr>
          <w:rFonts w:ascii="Verdana" w:hAnsi="Verdana"/>
        </w:rPr>
        <w:t xml:space="preserve"> Turkey</w:t>
      </w:r>
      <w:r>
        <w:rPr>
          <w:rFonts w:ascii="Verdana" w:hAnsi="Verdana"/>
        </w:rPr>
        <w:t xml:space="preserve"> and Elastopole.</w:t>
      </w:r>
    </w:p>
    <w:p w:rsidR="00F3386C" w:rsidRPr="00980BF5" w:rsidRDefault="00F3386C" w:rsidP="00F3386C">
      <w:pPr>
        <w:spacing w:before="120" w:after="120" w:line="269" w:lineRule="auto"/>
        <w:jc w:val="both"/>
        <w:rPr>
          <w:rFonts w:ascii="Verdana" w:hAnsi="Verdana"/>
        </w:rPr>
      </w:pPr>
      <w:r w:rsidRPr="00980BF5">
        <w:rPr>
          <w:rFonts w:ascii="Verdana" w:hAnsi="Verdana"/>
        </w:rPr>
        <w:t>In terms of internationalisation, technology exchanges and partnerships are currently underway with India, Brazil, the US and Canada, notably Québec (Vallée des Élastomères and University of Sherbrooke), but ELASTOPOLE has made the choice to refocus on Europe. Given the scientific excellence which is recognised to the region, notably through ELASTOPOLE, the mid-term evaluation of the Smart Specialisation Strategy should logically have led to a subsequent enrolment within one of the Potential Specialisation Domains.</w:t>
      </w:r>
    </w:p>
    <w:p w:rsidR="00F3386C" w:rsidRPr="003F6B2B" w:rsidRDefault="00F3386C" w:rsidP="003F6B2B">
      <w:pPr>
        <w:spacing w:before="120" w:after="120" w:line="269" w:lineRule="auto"/>
        <w:jc w:val="both"/>
        <w:rPr>
          <w:rFonts w:ascii="Verdana" w:hAnsi="Verdana"/>
        </w:rPr>
      </w:pPr>
    </w:p>
    <w:p w:rsidR="003C26BC" w:rsidRPr="003F6B2B" w:rsidRDefault="003C26BC" w:rsidP="003F6B2B">
      <w:pPr>
        <w:spacing w:before="120" w:after="120" w:line="269" w:lineRule="auto"/>
        <w:jc w:val="both"/>
        <w:rPr>
          <w:rFonts w:ascii="Verdana" w:hAnsi="Verdana"/>
        </w:rPr>
      </w:pPr>
    </w:p>
    <w:p w:rsidR="003C26BC" w:rsidRPr="003F6B2B" w:rsidRDefault="00F05C03" w:rsidP="003F6B2B">
      <w:pPr>
        <w:spacing w:before="120" w:after="120" w:line="269" w:lineRule="auto"/>
        <w:jc w:val="both"/>
        <w:rPr>
          <w:rFonts w:ascii="Verdana" w:hAnsi="Verdana"/>
          <w:b/>
        </w:rPr>
      </w:pPr>
      <w:r>
        <w:rPr>
          <w:rFonts w:ascii="Verdana" w:hAnsi="Verdana"/>
          <w:b/>
        </w:rPr>
        <w:t>A</w:t>
      </w:r>
      <w:r w:rsidR="004623C0" w:rsidRPr="003F6B2B">
        <w:rPr>
          <w:rFonts w:ascii="Verdana" w:hAnsi="Verdana"/>
          <w:b/>
        </w:rPr>
        <w:t xml:space="preserve">lignment of </w:t>
      </w:r>
      <w:r w:rsidR="003C26BC" w:rsidRPr="003F6B2B">
        <w:rPr>
          <w:rFonts w:ascii="Verdana" w:hAnsi="Verdana"/>
          <w:b/>
        </w:rPr>
        <w:t>education to S3</w:t>
      </w:r>
    </w:p>
    <w:p w:rsidR="00F05C03" w:rsidRDefault="00F05C03" w:rsidP="003F6B2B">
      <w:pPr>
        <w:spacing w:before="120" w:after="120" w:line="269" w:lineRule="auto"/>
        <w:jc w:val="both"/>
        <w:rPr>
          <w:rFonts w:ascii="Verdana" w:hAnsi="Verdana"/>
        </w:rPr>
      </w:pPr>
    </w:p>
    <w:p w:rsidR="00090160" w:rsidRDefault="007F30EA" w:rsidP="003F6B2B">
      <w:pPr>
        <w:spacing w:before="120" w:after="120" w:line="269" w:lineRule="auto"/>
        <w:jc w:val="both"/>
        <w:rPr>
          <w:rFonts w:ascii="Verdana" w:hAnsi="Verdana"/>
        </w:rPr>
      </w:pPr>
      <w:r w:rsidRPr="003F6B2B">
        <w:rPr>
          <w:rFonts w:ascii="Verdana" w:hAnsi="Verdana"/>
        </w:rPr>
        <w:t xml:space="preserve">The S3 process has opened a reflection by all stakeholders on the future actions that would be needed to strengthen the </w:t>
      </w:r>
      <w:r w:rsidR="006433F4">
        <w:rPr>
          <w:rFonts w:ascii="Verdana" w:hAnsi="Verdana"/>
        </w:rPr>
        <w:t xml:space="preserve">alignment of </w:t>
      </w:r>
      <w:r w:rsidR="00D34841">
        <w:rPr>
          <w:rFonts w:ascii="Verdana" w:hAnsi="Verdana"/>
        </w:rPr>
        <w:t xml:space="preserve">HEIs </w:t>
      </w:r>
      <w:r w:rsidR="006433F4">
        <w:rPr>
          <w:rFonts w:ascii="Verdana" w:hAnsi="Verdana"/>
        </w:rPr>
        <w:t xml:space="preserve">educational offer </w:t>
      </w:r>
      <w:r w:rsidR="004F1C52">
        <w:rPr>
          <w:rFonts w:ascii="Verdana" w:hAnsi="Verdana"/>
        </w:rPr>
        <w:t>to the S3</w:t>
      </w:r>
      <w:r w:rsidRPr="003F6B2B">
        <w:rPr>
          <w:rFonts w:ascii="Verdana" w:hAnsi="Verdana"/>
        </w:rPr>
        <w:t>, and the following have been identified in terms of education and skills neede</w:t>
      </w:r>
      <w:r w:rsidR="00B5492E" w:rsidRPr="003F6B2B">
        <w:rPr>
          <w:rFonts w:ascii="Verdana" w:hAnsi="Verdana"/>
        </w:rPr>
        <w:t>d</w:t>
      </w:r>
      <w:r w:rsidRPr="003F6B2B">
        <w:rPr>
          <w:rFonts w:ascii="Verdana" w:hAnsi="Verdana"/>
        </w:rPr>
        <w:t xml:space="preserve"> in the region. </w:t>
      </w:r>
    </w:p>
    <w:p w:rsidR="004F1C52" w:rsidRDefault="004F1C52" w:rsidP="003F6B2B">
      <w:pPr>
        <w:spacing w:before="120" w:after="120" w:line="269" w:lineRule="auto"/>
        <w:jc w:val="both"/>
        <w:rPr>
          <w:rFonts w:ascii="Verdana" w:hAnsi="Verdana"/>
        </w:rPr>
      </w:pPr>
    </w:p>
    <w:p w:rsidR="006433F4" w:rsidRPr="006433F4" w:rsidRDefault="00090160" w:rsidP="003F6B2B">
      <w:pPr>
        <w:spacing w:before="120" w:after="120" w:line="269" w:lineRule="auto"/>
        <w:jc w:val="both"/>
        <w:rPr>
          <w:rFonts w:ascii="Verdana" w:hAnsi="Verdana"/>
          <w:i/>
        </w:rPr>
      </w:pPr>
      <w:r w:rsidRPr="003F6B2B">
        <w:rPr>
          <w:rFonts w:ascii="Verdana" w:hAnsi="Verdana"/>
          <w:i/>
        </w:rPr>
        <w:t xml:space="preserve">1) </w:t>
      </w:r>
      <w:r w:rsidR="006433F4" w:rsidRPr="003F6B2B">
        <w:rPr>
          <w:rFonts w:ascii="Verdana" w:hAnsi="Verdana"/>
          <w:i/>
        </w:rPr>
        <w:t xml:space="preserve">Adapting educational content to the local economic fabric needs and </w:t>
      </w:r>
      <w:r w:rsidR="006433F4">
        <w:rPr>
          <w:rFonts w:ascii="Verdana" w:hAnsi="Verdana"/>
          <w:i/>
        </w:rPr>
        <w:t>new offer</w:t>
      </w:r>
    </w:p>
    <w:p w:rsidR="006433F4" w:rsidRDefault="006433F4" w:rsidP="003F6B2B">
      <w:pPr>
        <w:spacing w:before="120" w:after="120" w:line="269" w:lineRule="auto"/>
        <w:jc w:val="both"/>
        <w:rPr>
          <w:rFonts w:ascii="Verdana" w:hAnsi="Verdana"/>
          <w:i/>
        </w:rPr>
      </w:pPr>
    </w:p>
    <w:p w:rsidR="003C26BC" w:rsidRPr="003F6B2B" w:rsidRDefault="006433F4" w:rsidP="003F6B2B">
      <w:pPr>
        <w:spacing w:before="120" w:after="120" w:line="269" w:lineRule="auto"/>
        <w:jc w:val="both"/>
        <w:rPr>
          <w:rFonts w:ascii="Verdana" w:hAnsi="Verdana"/>
        </w:rPr>
      </w:pPr>
      <w:r>
        <w:rPr>
          <w:rFonts w:ascii="Verdana" w:hAnsi="Verdana"/>
        </w:rPr>
        <w:t>Recent analysis has pointed out that some</w:t>
      </w:r>
      <w:r w:rsidR="003C26BC" w:rsidRPr="003F6B2B">
        <w:rPr>
          <w:rFonts w:ascii="Verdana" w:hAnsi="Verdana"/>
        </w:rPr>
        <w:t xml:space="preserve"> Master degrees may not be accredited due to the inadequacies and weaknesses in the applications and the adap</w:t>
      </w:r>
      <w:r w:rsidR="00B5492E" w:rsidRPr="003F6B2B">
        <w:rPr>
          <w:rFonts w:ascii="Verdana" w:hAnsi="Verdana"/>
        </w:rPr>
        <w:t xml:space="preserve">tation to the economic context. Therefore </w:t>
      </w:r>
      <w:r w:rsidR="003C26BC" w:rsidRPr="003F6B2B">
        <w:rPr>
          <w:rFonts w:ascii="Verdana" w:hAnsi="Verdana"/>
        </w:rPr>
        <w:t xml:space="preserve">students </w:t>
      </w:r>
      <w:r w:rsidR="00B5492E" w:rsidRPr="003F6B2B">
        <w:rPr>
          <w:rFonts w:ascii="Verdana" w:hAnsi="Verdana"/>
        </w:rPr>
        <w:t xml:space="preserve">are considered to be not sufficiently ready to access the labour market </w:t>
      </w:r>
      <w:r w:rsidR="003C26BC" w:rsidRPr="003F6B2B">
        <w:rPr>
          <w:rFonts w:ascii="Verdana" w:hAnsi="Verdana"/>
        </w:rPr>
        <w:t xml:space="preserve">at the national level. With a very gradual engagement in specialised thematics and areas of their Bachelor’s background, students appear to be better oriented, provided they can benefit from </w:t>
      </w:r>
      <w:r w:rsidR="003E5502" w:rsidRPr="003F6B2B">
        <w:rPr>
          <w:rFonts w:ascii="Verdana" w:hAnsi="Verdana"/>
        </w:rPr>
        <w:t>information</w:t>
      </w:r>
      <w:r w:rsidR="003C26BC" w:rsidRPr="003F6B2B">
        <w:rPr>
          <w:rFonts w:ascii="Verdana" w:hAnsi="Verdana"/>
        </w:rPr>
        <w:t xml:space="preserve"> training sessions from the early stages of schooling. SefCo (Continuous Training Service) ensures a piloting management by the teachers/researchers for the return-to-work, reintegration and acquisition of new skills, provided that it is proactive and not merely reactive and in the short-term.</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In addition, INSA has planned to launch </w:t>
      </w:r>
      <w:r w:rsidR="00696BC1" w:rsidRPr="00980BF5">
        <w:rPr>
          <w:rFonts w:ascii="Verdana" w:hAnsi="Verdana"/>
        </w:rPr>
        <w:t>by 2020</w:t>
      </w:r>
      <w:r w:rsidR="00696BC1">
        <w:rPr>
          <w:rFonts w:ascii="Verdana" w:hAnsi="Verdana"/>
        </w:rPr>
        <w:t xml:space="preserve"> </w:t>
      </w:r>
      <w:r w:rsidRPr="003F6B2B">
        <w:rPr>
          <w:rFonts w:ascii="Verdana" w:hAnsi="Verdana"/>
        </w:rPr>
        <w:t>new education programmes, for instance</w:t>
      </w:r>
      <w:r w:rsidR="008B5EB3">
        <w:rPr>
          <w:rFonts w:ascii="Verdana" w:hAnsi="Verdana"/>
        </w:rPr>
        <w:t xml:space="preserve"> </w:t>
      </w:r>
      <w:r w:rsidRPr="003F6B2B">
        <w:rPr>
          <w:rFonts w:ascii="Verdana" w:hAnsi="Verdana"/>
        </w:rPr>
        <w:t xml:space="preserve">in </w:t>
      </w:r>
      <w:r w:rsidR="008B5EB3">
        <w:rPr>
          <w:rFonts w:ascii="Verdana" w:hAnsi="Verdana"/>
        </w:rPr>
        <w:t>the field of</w:t>
      </w:r>
      <w:r w:rsidRPr="003F6B2B">
        <w:rPr>
          <w:rFonts w:ascii="Verdana" w:hAnsi="Verdana"/>
        </w:rPr>
        <w:t xml:space="preserve"> Renewable energies (including the hydrogen sector). Similarly, from September 2018, </w:t>
      </w:r>
      <w:r w:rsidR="005041C9">
        <w:rPr>
          <w:rFonts w:ascii="Verdana" w:hAnsi="Verdana"/>
        </w:rPr>
        <w:t xml:space="preserve">the offer will be </w:t>
      </w:r>
      <w:r w:rsidR="00696BC1">
        <w:rPr>
          <w:rFonts w:ascii="Verdana" w:hAnsi="Verdana"/>
        </w:rPr>
        <w:t>gradually</w:t>
      </w:r>
      <w:r w:rsidR="005041C9">
        <w:rPr>
          <w:rFonts w:ascii="Verdana" w:hAnsi="Verdana"/>
        </w:rPr>
        <w:t xml:space="preserve"> oriented to</w:t>
      </w:r>
      <w:r w:rsidRPr="003F6B2B">
        <w:rPr>
          <w:rFonts w:ascii="Verdana" w:hAnsi="Verdana"/>
        </w:rPr>
        <w:t xml:space="preserve"> training through apprenticeship and on-and-off-the job training</w:t>
      </w:r>
      <w:r w:rsidR="005041C9">
        <w:rPr>
          <w:rFonts w:ascii="Verdana" w:hAnsi="Verdana"/>
        </w:rPr>
        <w:t>. As an example, the education offer</w:t>
      </w:r>
      <w:r w:rsidRPr="003F6B2B">
        <w:rPr>
          <w:rFonts w:ascii="Verdana" w:hAnsi="Verdana"/>
        </w:rPr>
        <w:t xml:space="preserve"> </w:t>
      </w:r>
      <w:r w:rsidR="005041C9">
        <w:rPr>
          <w:rFonts w:ascii="Verdana" w:hAnsi="Verdana"/>
        </w:rPr>
        <w:t xml:space="preserve">on </w:t>
      </w:r>
      <w:r w:rsidRPr="003F6B2B">
        <w:rPr>
          <w:rFonts w:ascii="Verdana" w:hAnsi="Verdana"/>
        </w:rPr>
        <w:t>‘Security and computer technologies’ (opening planned for 2020)</w:t>
      </w:r>
      <w:r w:rsidR="005041C9">
        <w:rPr>
          <w:rFonts w:ascii="Verdana" w:hAnsi="Verdana"/>
        </w:rPr>
        <w:t xml:space="preserve"> is planning to introduce a</w:t>
      </w:r>
      <w:r w:rsidRPr="003F6B2B">
        <w:rPr>
          <w:rFonts w:ascii="Verdana" w:hAnsi="Verdana"/>
        </w:rPr>
        <w:t xml:space="preserve"> specialised curriculum of ‘Industrial system engineering’, through apprenticeship in cooperation with the chamber of commerce and industry of Bourges</w:t>
      </w:r>
      <w:r w:rsidR="00696BC1">
        <w:rPr>
          <w:rFonts w:ascii="Verdana" w:hAnsi="Verdana"/>
        </w:rPr>
        <w:t>, currently</w:t>
      </w:r>
      <w:r w:rsidRPr="003F6B2B">
        <w:rPr>
          <w:rFonts w:ascii="Verdana" w:hAnsi="Verdana"/>
        </w:rPr>
        <w:t xml:space="preserve"> involved </w:t>
      </w:r>
      <w:r w:rsidR="00696BC1">
        <w:rPr>
          <w:rFonts w:ascii="Verdana" w:hAnsi="Verdana"/>
        </w:rPr>
        <w:t>in</w:t>
      </w:r>
      <w:r w:rsidR="00696BC1" w:rsidRPr="003F6B2B">
        <w:rPr>
          <w:rFonts w:ascii="Verdana" w:hAnsi="Verdana"/>
        </w:rPr>
        <w:t xml:space="preserve"> </w:t>
      </w:r>
      <w:r w:rsidRPr="003F6B2B">
        <w:rPr>
          <w:rFonts w:ascii="Verdana" w:hAnsi="Verdana"/>
        </w:rPr>
        <w:t>an education programme in the field of ‘Energy-risks-environment’.</w:t>
      </w:r>
    </w:p>
    <w:p w:rsidR="003C26BC" w:rsidRPr="003F6B2B" w:rsidRDefault="00C81B17" w:rsidP="003F6B2B">
      <w:pPr>
        <w:spacing w:before="120" w:after="120" w:line="269" w:lineRule="auto"/>
        <w:jc w:val="both"/>
        <w:rPr>
          <w:rFonts w:ascii="Verdana" w:hAnsi="Verdana"/>
        </w:rPr>
      </w:pPr>
      <w:r>
        <w:rPr>
          <w:rFonts w:ascii="Verdana" w:hAnsi="Verdana"/>
        </w:rPr>
        <w:t xml:space="preserve">The </w:t>
      </w:r>
      <w:r w:rsidR="002B0603">
        <w:rPr>
          <w:rFonts w:ascii="Verdana" w:hAnsi="Verdana"/>
        </w:rPr>
        <w:t>University of Tours</w:t>
      </w:r>
      <w:r>
        <w:rPr>
          <w:rFonts w:ascii="Verdana" w:hAnsi="Verdana"/>
        </w:rPr>
        <w:t xml:space="preserve"> offers as well t</w:t>
      </w:r>
      <w:r w:rsidR="003C26BC" w:rsidRPr="003F6B2B">
        <w:rPr>
          <w:rFonts w:ascii="Verdana" w:hAnsi="Verdana"/>
        </w:rPr>
        <w:t>wo Master</w:t>
      </w:r>
      <w:r>
        <w:rPr>
          <w:rFonts w:ascii="Verdana" w:hAnsi="Verdana"/>
        </w:rPr>
        <w:t xml:space="preserve"> degrees</w:t>
      </w:r>
      <w:r w:rsidR="00267F09">
        <w:rPr>
          <w:rFonts w:ascii="Verdana" w:hAnsi="Verdana"/>
        </w:rPr>
        <w:t xml:space="preserve">, </w:t>
      </w:r>
      <w:r>
        <w:rPr>
          <w:rFonts w:ascii="Verdana" w:hAnsi="Verdana"/>
        </w:rPr>
        <w:t xml:space="preserve">a Master in </w:t>
      </w:r>
      <w:r w:rsidR="003C26BC" w:rsidRPr="003F6B2B">
        <w:rPr>
          <w:rFonts w:ascii="Verdana" w:hAnsi="Verdana"/>
        </w:rPr>
        <w:t>infectiology, vaccinology and biopharmaceuticals</w:t>
      </w:r>
      <w:r>
        <w:rPr>
          <w:rFonts w:ascii="Verdana" w:hAnsi="Verdana"/>
        </w:rPr>
        <w:t xml:space="preserve"> and</w:t>
      </w:r>
      <w:r w:rsidR="003C26BC" w:rsidRPr="003F6B2B">
        <w:rPr>
          <w:rFonts w:ascii="Verdana" w:hAnsi="Verdana"/>
        </w:rPr>
        <w:t xml:space="preserve"> </w:t>
      </w:r>
      <w:r>
        <w:rPr>
          <w:rFonts w:ascii="Verdana" w:hAnsi="Verdana"/>
        </w:rPr>
        <w:t xml:space="preserve">an </w:t>
      </w:r>
      <w:r w:rsidR="003C26BC" w:rsidRPr="003F6B2B">
        <w:rPr>
          <w:rFonts w:ascii="Verdana" w:hAnsi="Verdana"/>
        </w:rPr>
        <w:t>Erasmus Mundus</w:t>
      </w:r>
      <w:r>
        <w:rPr>
          <w:rFonts w:ascii="Verdana" w:hAnsi="Verdana"/>
        </w:rPr>
        <w:t xml:space="preserve"> Master in </w:t>
      </w:r>
      <w:r w:rsidR="003C26BC" w:rsidRPr="003F6B2B">
        <w:rPr>
          <w:rFonts w:ascii="Verdana" w:hAnsi="Verdana"/>
        </w:rPr>
        <w:t xml:space="preserve">Infectious Deseases and </w:t>
      </w:r>
      <w:r w:rsidR="00770F67">
        <w:rPr>
          <w:rFonts w:ascii="Verdana" w:hAnsi="Verdana"/>
        </w:rPr>
        <w:t xml:space="preserve">One </w:t>
      </w:r>
      <w:r w:rsidR="003C26BC" w:rsidRPr="003F6B2B">
        <w:rPr>
          <w:rFonts w:ascii="Verdana" w:hAnsi="Verdana"/>
        </w:rPr>
        <w:t>Health</w:t>
      </w:r>
      <w:r w:rsidR="00267F09">
        <w:rPr>
          <w:rFonts w:ascii="Verdana" w:hAnsi="Verdana"/>
        </w:rPr>
        <w:t>, that match very well with the S3 priority area of Biotechnologie applied to health and cosmetics. T</w:t>
      </w:r>
      <w:r w:rsidR="006A5E6A">
        <w:rPr>
          <w:rFonts w:ascii="Verdana" w:hAnsi="Verdana"/>
        </w:rPr>
        <w:t>he former</w:t>
      </w:r>
      <w:r w:rsidR="009440F8">
        <w:rPr>
          <w:rFonts w:ascii="Verdana" w:hAnsi="Verdana"/>
        </w:rPr>
        <w:t xml:space="preserve"> specialised on</w:t>
      </w:r>
      <w:r w:rsidR="006A5E6A">
        <w:rPr>
          <w:rFonts w:ascii="Verdana" w:hAnsi="Verdana"/>
        </w:rPr>
        <w:t xml:space="preserve"> education in</w:t>
      </w:r>
      <w:r w:rsidR="003C26BC" w:rsidRPr="003F6B2B">
        <w:rPr>
          <w:rFonts w:ascii="Verdana" w:hAnsi="Verdana"/>
        </w:rPr>
        <w:t xml:space="preserve"> infectiology, biopharmaceuticals vaccinology</w:t>
      </w:r>
      <w:r w:rsidR="006A5E6A">
        <w:rPr>
          <w:rFonts w:ascii="Verdana" w:hAnsi="Verdana"/>
        </w:rPr>
        <w:t xml:space="preserve"> </w:t>
      </w:r>
      <w:r w:rsidR="003C26BC" w:rsidRPr="003F6B2B">
        <w:rPr>
          <w:rFonts w:ascii="Verdana" w:hAnsi="Verdana"/>
        </w:rPr>
        <w:t xml:space="preserve">and infectious diseases, </w:t>
      </w:r>
      <w:r w:rsidR="00267F09">
        <w:rPr>
          <w:rFonts w:ascii="Verdana" w:hAnsi="Verdana"/>
        </w:rPr>
        <w:t>and the later offered</w:t>
      </w:r>
      <w:r w:rsidR="003C26BC" w:rsidRPr="003F6B2B">
        <w:rPr>
          <w:rFonts w:ascii="Verdana" w:hAnsi="Verdana"/>
        </w:rPr>
        <w:t xml:space="preserve"> in cooperation with Universitat Autónoma de Barcelona and University of Edinburgh.</w:t>
      </w:r>
    </w:p>
    <w:p w:rsidR="0089090C" w:rsidRDefault="004F1C52" w:rsidP="003F6B2B">
      <w:pPr>
        <w:spacing w:before="120" w:after="120" w:line="269" w:lineRule="auto"/>
        <w:jc w:val="both"/>
        <w:rPr>
          <w:rFonts w:ascii="Verdana" w:hAnsi="Verdana"/>
        </w:rPr>
      </w:pPr>
      <w:r w:rsidRPr="003F6B2B">
        <w:rPr>
          <w:rFonts w:ascii="Verdana" w:hAnsi="Verdana"/>
          <w:i/>
        </w:rPr>
        <w:t>2) Attractiveness of the region for young people in S3 priority areas.</w:t>
      </w:r>
      <w:r>
        <w:rPr>
          <w:rFonts w:ascii="Verdana" w:hAnsi="Verdana"/>
        </w:rPr>
        <w:t xml:space="preserve"> </w:t>
      </w:r>
    </w:p>
    <w:p w:rsidR="0089090C" w:rsidRDefault="0089090C" w:rsidP="003F6B2B">
      <w:pPr>
        <w:spacing w:before="120" w:after="120" w:line="269" w:lineRule="auto"/>
        <w:jc w:val="both"/>
        <w:rPr>
          <w:rFonts w:ascii="Verdana" w:hAnsi="Verdana"/>
        </w:rPr>
      </w:pPr>
    </w:p>
    <w:p w:rsidR="003C26BC" w:rsidRPr="003F6B2B" w:rsidRDefault="003C26BC" w:rsidP="003F6B2B">
      <w:pPr>
        <w:spacing w:before="120" w:after="120" w:line="269" w:lineRule="auto"/>
        <w:jc w:val="both"/>
        <w:rPr>
          <w:rFonts w:ascii="Verdana" w:hAnsi="Verdana"/>
        </w:rPr>
      </w:pPr>
      <w:r w:rsidRPr="003F6B2B">
        <w:rPr>
          <w:rFonts w:ascii="Verdana" w:hAnsi="Verdana"/>
        </w:rPr>
        <w:t>The same could apply around the fields of training and higher education, Centre-Val de Loire has to vigilantly watch on attracting and maintaining the attractiveness of young people on its territory. Sustained efforts are provided for the guidance and the educational trajectory of the students and pupils of secondary school, with the perspect of job opportunities in the regional enterprises or in the most represented in the region. This turns into the modularization of training and education processes, a gradual specialisation of the students towards promising disciplines and proposals of Masters related to specific sectors within the Region.</w:t>
      </w:r>
    </w:p>
    <w:p w:rsidR="003C26BC" w:rsidRDefault="003C26BC" w:rsidP="003F6B2B">
      <w:pPr>
        <w:spacing w:before="120" w:after="120" w:line="269" w:lineRule="auto"/>
        <w:jc w:val="both"/>
        <w:rPr>
          <w:rFonts w:ascii="Verdana" w:hAnsi="Verdana"/>
        </w:rPr>
      </w:pPr>
      <w:r w:rsidRPr="003F6B2B">
        <w:rPr>
          <w:rFonts w:ascii="Verdana" w:hAnsi="Verdana"/>
        </w:rPr>
        <w:t>Certain disparities between the labelling systems – that are managed by the General Direction for Research and Innovation (DGRI) for the funding support of technology transfers and dissemination – and the ARD 2020 and DPSs of the S3 Programme are observed. In Centre-Val de Loire, two Centres of Technology Resources (CRT) dedicated to electronic connectivity and remote controls, mechanics and additive manufacturing, as well as industrial maintenance, are not parts of any DPS. Nevertheless, the contribution of the Region in terms of European Patent Applications is quite significant in the fields of “Machine-tools, Mechanics and technology transportation”, “Industrial Processes”, as well as for the “Pharmaceutical and Biotechs” sector. The same applies for the technological platforms in the secondary schools, such as Industrial maintenance in Chinon, and Mechatronics and CAD in Vierzon.</w:t>
      </w:r>
    </w:p>
    <w:p w:rsidR="0089090C" w:rsidRDefault="0089090C" w:rsidP="003F6B2B">
      <w:pPr>
        <w:spacing w:before="120" w:after="120" w:line="269" w:lineRule="auto"/>
        <w:jc w:val="both"/>
        <w:rPr>
          <w:rFonts w:ascii="Verdana" w:hAnsi="Verdana"/>
        </w:rPr>
      </w:pPr>
    </w:p>
    <w:p w:rsidR="0089090C" w:rsidRDefault="0089090C" w:rsidP="003F6B2B">
      <w:pPr>
        <w:spacing w:before="120" w:after="120" w:line="269" w:lineRule="auto"/>
        <w:jc w:val="both"/>
        <w:rPr>
          <w:rFonts w:ascii="Verdana" w:hAnsi="Verdana"/>
          <w:i/>
        </w:rPr>
      </w:pPr>
      <w:r w:rsidRPr="003F6B2B">
        <w:rPr>
          <w:rFonts w:ascii="Verdana" w:hAnsi="Verdana"/>
          <w:i/>
        </w:rPr>
        <w:t xml:space="preserve">3) </w:t>
      </w:r>
      <w:r w:rsidR="003803C2">
        <w:rPr>
          <w:rFonts w:ascii="Verdana" w:hAnsi="Verdana"/>
          <w:i/>
        </w:rPr>
        <w:t xml:space="preserve">Continuous EDP and </w:t>
      </w:r>
      <w:r w:rsidR="002F0C45">
        <w:rPr>
          <w:rFonts w:ascii="Verdana" w:hAnsi="Verdana"/>
          <w:i/>
        </w:rPr>
        <w:t>refinement of S3 priorities to regional capacities</w:t>
      </w:r>
    </w:p>
    <w:p w:rsidR="003803C2" w:rsidRPr="003F6B2B" w:rsidRDefault="003803C2" w:rsidP="003F6B2B">
      <w:pPr>
        <w:spacing w:before="120" w:after="120" w:line="269" w:lineRule="auto"/>
        <w:jc w:val="both"/>
        <w:rPr>
          <w:rFonts w:ascii="Verdana" w:hAnsi="Verdana"/>
          <w:i/>
        </w:rPr>
      </w:pPr>
    </w:p>
    <w:p w:rsidR="003C26BC" w:rsidRPr="003F6B2B" w:rsidRDefault="008B3479" w:rsidP="003F6B2B">
      <w:pPr>
        <w:spacing w:before="120" w:after="120" w:line="269" w:lineRule="auto"/>
        <w:jc w:val="both"/>
        <w:rPr>
          <w:rFonts w:ascii="Verdana" w:hAnsi="Verdana"/>
        </w:rPr>
      </w:pPr>
      <w:r>
        <w:rPr>
          <w:rFonts w:ascii="Verdana" w:hAnsi="Verdana"/>
        </w:rPr>
        <w:t xml:space="preserve">Among the interviewees there is a general feeling that the second phase of S3 </w:t>
      </w:r>
      <w:r w:rsidR="00E4430D">
        <w:rPr>
          <w:rFonts w:ascii="Verdana" w:hAnsi="Verdana"/>
        </w:rPr>
        <w:t>should</w:t>
      </w:r>
      <w:r w:rsidR="00E4430D" w:rsidRPr="00980BF5">
        <w:rPr>
          <w:rFonts w:ascii="Verdana" w:hAnsi="Verdana"/>
        </w:rPr>
        <w:t xml:space="preserve"> enable to </w:t>
      </w:r>
      <w:r w:rsidR="00D24C3E">
        <w:rPr>
          <w:rFonts w:ascii="Verdana" w:hAnsi="Verdana"/>
        </w:rPr>
        <w:t xml:space="preserve">further shape the composition of the DPSs’, </w:t>
      </w:r>
      <w:r w:rsidR="00E4430D" w:rsidRPr="00980BF5">
        <w:rPr>
          <w:rFonts w:ascii="Verdana" w:hAnsi="Verdana"/>
        </w:rPr>
        <w:t>currently limited to five DPSs</w:t>
      </w:r>
      <w:r w:rsidR="00D24C3E">
        <w:rPr>
          <w:rFonts w:ascii="Verdana" w:hAnsi="Verdana"/>
        </w:rPr>
        <w:t xml:space="preserve">. </w:t>
      </w:r>
      <w:r w:rsidR="00D73792">
        <w:rPr>
          <w:rFonts w:ascii="Verdana" w:hAnsi="Verdana"/>
        </w:rPr>
        <w:t xml:space="preserve">More precisely, the stakeholders </w:t>
      </w:r>
      <w:r w:rsidR="003E1C85">
        <w:rPr>
          <w:rFonts w:ascii="Verdana" w:hAnsi="Verdana"/>
        </w:rPr>
        <w:t xml:space="preserve">point out the second phase should look into two directions. On the one hand the S3 priority areas should be broadened to other key sectors for the region, </w:t>
      </w:r>
      <w:r w:rsidR="00E4430D" w:rsidRPr="00980BF5">
        <w:rPr>
          <w:rFonts w:ascii="Verdana" w:hAnsi="Verdana"/>
        </w:rPr>
        <w:t>such as elastomers, aeronautic industry or agriculture and forests.</w:t>
      </w:r>
      <w:r w:rsidR="003E1C85">
        <w:rPr>
          <w:rFonts w:ascii="Verdana" w:hAnsi="Verdana"/>
        </w:rPr>
        <w:t xml:space="preserve"> On the other hand, the scope of the selected priority areas should be modified. </w:t>
      </w:r>
      <w:r w:rsidR="00C56D1D">
        <w:rPr>
          <w:rFonts w:ascii="Verdana" w:hAnsi="Verdana"/>
        </w:rPr>
        <w:t>For example,</w:t>
      </w:r>
      <w:r w:rsidR="003C26BC" w:rsidRPr="003F6B2B">
        <w:rPr>
          <w:rFonts w:ascii="Verdana" w:hAnsi="Verdana"/>
        </w:rPr>
        <w:t xml:space="preserve"> </w:t>
      </w:r>
      <w:r w:rsidR="00C56D1D">
        <w:rPr>
          <w:rFonts w:ascii="Verdana" w:hAnsi="Verdana"/>
        </w:rPr>
        <w:t xml:space="preserve">it is considered that </w:t>
      </w:r>
      <w:r w:rsidR="003C26BC" w:rsidRPr="003F6B2B">
        <w:rPr>
          <w:rFonts w:ascii="Verdana" w:hAnsi="Verdana"/>
        </w:rPr>
        <w:t xml:space="preserve">the Agritech Valley should be </w:t>
      </w:r>
      <w:r w:rsidR="00C56D1D">
        <w:rPr>
          <w:rFonts w:ascii="Verdana" w:hAnsi="Verdana"/>
        </w:rPr>
        <w:t xml:space="preserve">integrated in the selected </w:t>
      </w:r>
      <w:r w:rsidR="003C26BC" w:rsidRPr="003F6B2B">
        <w:rPr>
          <w:rFonts w:ascii="Verdana" w:hAnsi="Verdana"/>
        </w:rPr>
        <w:t xml:space="preserve">DPSs, </w:t>
      </w:r>
      <w:r w:rsidR="00043DB8">
        <w:rPr>
          <w:rFonts w:ascii="Verdana" w:hAnsi="Verdana"/>
        </w:rPr>
        <w:t>bringing the expertise on</w:t>
      </w:r>
      <w:r w:rsidR="003C26BC" w:rsidRPr="003F6B2B">
        <w:rPr>
          <w:rFonts w:ascii="Verdana" w:hAnsi="Verdana"/>
        </w:rPr>
        <w:t xml:space="preserve"> digital agriculture, engineering and environmental metrology</w:t>
      </w:r>
      <w:r w:rsidR="00043DB8">
        <w:rPr>
          <w:rFonts w:ascii="Verdana" w:hAnsi="Verdana"/>
        </w:rPr>
        <w:t xml:space="preserve">. In addition a greater </w:t>
      </w:r>
      <w:r w:rsidR="00F33D71">
        <w:rPr>
          <w:rFonts w:ascii="Verdana" w:hAnsi="Verdana"/>
        </w:rPr>
        <w:t>attention could be given</w:t>
      </w:r>
      <w:r w:rsidR="00043DB8">
        <w:rPr>
          <w:rFonts w:ascii="Verdana" w:hAnsi="Verdana"/>
        </w:rPr>
        <w:t xml:space="preserve"> </w:t>
      </w:r>
      <w:r w:rsidR="00F33D71">
        <w:rPr>
          <w:rFonts w:ascii="Verdana" w:hAnsi="Verdana"/>
        </w:rPr>
        <w:t>t</w:t>
      </w:r>
      <w:r w:rsidR="00051FE3">
        <w:rPr>
          <w:rFonts w:ascii="Verdana" w:hAnsi="Verdana"/>
        </w:rPr>
        <w:t xml:space="preserve">o the </w:t>
      </w:r>
      <w:r w:rsidR="003C26BC" w:rsidRPr="003F6B2B">
        <w:rPr>
          <w:rFonts w:ascii="Verdana" w:hAnsi="Verdana"/>
        </w:rPr>
        <w:t xml:space="preserve">agriculture and ecological transition </w:t>
      </w:r>
      <w:r w:rsidR="00051FE3">
        <w:rPr>
          <w:rFonts w:ascii="Verdana" w:hAnsi="Verdana"/>
        </w:rPr>
        <w:t>field</w:t>
      </w:r>
      <w:r w:rsidR="003C26BC" w:rsidRPr="003F6B2B">
        <w:rPr>
          <w:rFonts w:ascii="Verdana" w:hAnsi="Verdana"/>
        </w:rPr>
        <w:t>.</w:t>
      </w:r>
    </w:p>
    <w:p w:rsidR="003C26BC" w:rsidRDefault="0061177A" w:rsidP="003F6B2B">
      <w:pPr>
        <w:spacing w:before="120" w:after="120" w:line="269" w:lineRule="auto"/>
        <w:jc w:val="both"/>
        <w:rPr>
          <w:rFonts w:ascii="Verdana" w:hAnsi="Verdana"/>
        </w:rPr>
      </w:pPr>
      <w:r w:rsidRPr="003F6B2B">
        <w:rPr>
          <w:rFonts w:ascii="Verdana" w:hAnsi="Verdana"/>
        </w:rPr>
        <w:t>There are concerns</w:t>
      </w:r>
      <w:r w:rsidR="003C26BC" w:rsidRPr="003F6B2B">
        <w:rPr>
          <w:rFonts w:ascii="Verdana" w:hAnsi="Verdana"/>
        </w:rPr>
        <w:t xml:space="preserve"> that some sectors, such as electro-chemistry for instance, are judged to be of lower priority within the two related DPSs, due to a lack of interest from all participants – entrepreneurs, academics or scientific structures – in spite of its undeniable strategic importance.  </w:t>
      </w:r>
      <w:r w:rsidRPr="003F6B2B">
        <w:rPr>
          <w:rFonts w:ascii="Verdana" w:hAnsi="Verdana"/>
        </w:rPr>
        <w:t xml:space="preserve">Nevertheless, some interviewees consider </w:t>
      </w:r>
      <w:r w:rsidR="003C26BC" w:rsidRPr="003F6B2B">
        <w:rPr>
          <w:rFonts w:ascii="Verdana" w:hAnsi="Verdana"/>
        </w:rPr>
        <w:t>that DPSs should progress and adapt to rapid advances in technologies and markets, notably for thematics such as “Connected buildings”, “Internet of Things” and all the software applica</w:t>
      </w:r>
      <w:r w:rsidRPr="003F6B2B">
        <w:rPr>
          <w:rFonts w:ascii="Verdana" w:hAnsi="Verdana"/>
        </w:rPr>
        <w:t xml:space="preserve">tions such as Google Home type. </w:t>
      </w:r>
      <w:r w:rsidR="00AF769E">
        <w:rPr>
          <w:rFonts w:ascii="Verdana" w:hAnsi="Verdana"/>
        </w:rPr>
        <w:t xml:space="preserve">Interviewees underline that </w:t>
      </w:r>
      <w:r w:rsidR="003C26BC" w:rsidRPr="003F6B2B">
        <w:rPr>
          <w:rFonts w:ascii="Verdana" w:hAnsi="Verdana"/>
        </w:rPr>
        <w:t xml:space="preserve">S3 </w:t>
      </w:r>
      <w:r w:rsidR="00AF769E">
        <w:rPr>
          <w:rFonts w:ascii="Verdana" w:hAnsi="Verdana"/>
        </w:rPr>
        <w:t>should</w:t>
      </w:r>
      <w:r w:rsidR="003C26BC" w:rsidRPr="003F6B2B">
        <w:rPr>
          <w:rFonts w:ascii="Verdana" w:hAnsi="Verdana"/>
        </w:rPr>
        <w:t xml:space="preserve"> </w:t>
      </w:r>
      <w:r w:rsidRPr="003F6B2B">
        <w:rPr>
          <w:rFonts w:ascii="Verdana" w:hAnsi="Verdana"/>
        </w:rPr>
        <w:t>reflect</w:t>
      </w:r>
      <w:r w:rsidR="003C26BC" w:rsidRPr="003F6B2B">
        <w:rPr>
          <w:rFonts w:ascii="Verdana" w:hAnsi="Verdana"/>
        </w:rPr>
        <w:t xml:space="preserve"> </w:t>
      </w:r>
      <w:r w:rsidRPr="003F6B2B">
        <w:rPr>
          <w:rFonts w:ascii="Verdana" w:hAnsi="Verdana"/>
        </w:rPr>
        <w:t>the current and</w:t>
      </w:r>
      <w:r w:rsidR="003C26BC" w:rsidRPr="003F6B2B">
        <w:rPr>
          <w:rFonts w:ascii="Verdana" w:hAnsi="Verdana"/>
        </w:rPr>
        <w:t xml:space="preserve"> evolving technological reality, as well as the economic and territorial issues at stake</w:t>
      </w:r>
      <w:r w:rsidR="00D162D4">
        <w:rPr>
          <w:rFonts w:ascii="Verdana" w:hAnsi="Verdana"/>
        </w:rPr>
        <w:t xml:space="preserve">, </w:t>
      </w:r>
      <w:r w:rsidR="00F532FD">
        <w:rPr>
          <w:rFonts w:ascii="Verdana" w:hAnsi="Verdana"/>
        </w:rPr>
        <w:t>mainly related to the</w:t>
      </w:r>
      <w:r w:rsidR="003C26BC" w:rsidRPr="003F6B2B">
        <w:rPr>
          <w:rFonts w:ascii="Verdana" w:hAnsi="Verdana"/>
        </w:rPr>
        <w:t xml:space="preserve"> identification of the possible and potential areas and definition of a new impetus.</w:t>
      </w:r>
    </w:p>
    <w:p w:rsidR="00A20014" w:rsidRDefault="00A20014" w:rsidP="003F6B2B">
      <w:pPr>
        <w:spacing w:before="120" w:after="120" w:line="269" w:lineRule="auto"/>
        <w:jc w:val="both"/>
        <w:rPr>
          <w:rFonts w:ascii="Verdana" w:hAnsi="Verdana"/>
        </w:rPr>
      </w:pPr>
    </w:p>
    <w:p w:rsidR="00A20014" w:rsidRDefault="00A20014" w:rsidP="003F6B2B">
      <w:pPr>
        <w:spacing w:before="120" w:after="120" w:line="269" w:lineRule="auto"/>
        <w:jc w:val="both"/>
        <w:rPr>
          <w:rFonts w:ascii="Verdana" w:hAnsi="Verdana"/>
          <w:i/>
        </w:rPr>
      </w:pPr>
      <w:r w:rsidRPr="003F6B2B">
        <w:rPr>
          <w:rFonts w:ascii="Verdana" w:hAnsi="Verdana"/>
          <w:i/>
        </w:rPr>
        <w:t xml:space="preserve">4) Matching the regional strengths to </w:t>
      </w:r>
      <w:r w:rsidR="00D1462F">
        <w:rPr>
          <w:rFonts w:ascii="Verdana" w:hAnsi="Verdana"/>
          <w:i/>
        </w:rPr>
        <w:t xml:space="preserve">selected instruments </w:t>
      </w:r>
    </w:p>
    <w:p w:rsidR="00DF1940" w:rsidRPr="003F6B2B" w:rsidRDefault="00DF1940" w:rsidP="003F6B2B">
      <w:pPr>
        <w:spacing w:before="120" w:after="120" w:line="269" w:lineRule="auto"/>
        <w:jc w:val="both"/>
        <w:rPr>
          <w:rFonts w:ascii="Verdana" w:hAnsi="Verdana"/>
          <w:i/>
        </w:rPr>
      </w:pPr>
    </w:p>
    <w:p w:rsidR="00586C62" w:rsidRDefault="003C26BC" w:rsidP="003F6B2B">
      <w:pPr>
        <w:spacing w:before="120" w:after="120" w:line="269" w:lineRule="auto"/>
        <w:jc w:val="both"/>
        <w:rPr>
          <w:rFonts w:ascii="Verdana" w:hAnsi="Verdana"/>
        </w:rPr>
      </w:pPr>
      <w:r w:rsidRPr="003F6B2B">
        <w:rPr>
          <w:rFonts w:ascii="Verdana" w:hAnsi="Verdana"/>
        </w:rPr>
        <w:t xml:space="preserve">Some interviewees highlight that the sectors </w:t>
      </w:r>
      <w:r w:rsidR="009A2800">
        <w:rPr>
          <w:rFonts w:ascii="Verdana" w:hAnsi="Verdana"/>
        </w:rPr>
        <w:t xml:space="preserve">selected </w:t>
      </w:r>
      <w:r w:rsidR="00E14F0B">
        <w:rPr>
          <w:rFonts w:ascii="Verdana" w:hAnsi="Verdana"/>
        </w:rPr>
        <w:t>for funding under the</w:t>
      </w:r>
      <w:r w:rsidRPr="003F6B2B">
        <w:rPr>
          <w:rFonts w:ascii="Verdana" w:hAnsi="Verdana"/>
        </w:rPr>
        <w:t xml:space="preserve"> four ARDs 2020 and related DPSs of the Regional Innovation Strategy for Smart Specialisation (S3) do not necessarily reflect the reality and the analysis of the regional landscape observed by GIP Alfa</w:t>
      </w:r>
      <w:r w:rsidR="00593024">
        <w:rPr>
          <w:rFonts w:ascii="Verdana" w:hAnsi="Verdana"/>
        </w:rPr>
        <w:t xml:space="preserve"> with</w:t>
      </w:r>
      <w:r w:rsidRPr="003F6B2B">
        <w:rPr>
          <w:rFonts w:ascii="Verdana" w:hAnsi="Verdana"/>
        </w:rPr>
        <w:t xml:space="preserve"> OREF and ORES tools. </w:t>
      </w:r>
      <w:r w:rsidR="00580644">
        <w:rPr>
          <w:rFonts w:ascii="Verdana" w:hAnsi="Verdana"/>
        </w:rPr>
        <w:t>In this regard, i</w:t>
      </w:r>
      <w:r w:rsidR="00F92C40">
        <w:rPr>
          <w:rFonts w:ascii="Verdana" w:hAnsi="Verdana"/>
        </w:rPr>
        <w:t>t would be beneficial</w:t>
      </w:r>
      <w:r w:rsidRPr="003F6B2B">
        <w:rPr>
          <w:rFonts w:ascii="Verdana" w:hAnsi="Verdana"/>
        </w:rPr>
        <w:t xml:space="preserve"> to invite GIP Alfa to participate </w:t>
      </w:r>
      <w:r w:rsidR="00586C62">
        <w:rPr>
          <w:rFonts w:ascii="Verdana" w:hAnsi="Verdana"/>
        </w:rPr>
        <w:t>to</w:t>
      </w:r>
      <w:r w:rsidRPr="003F6B2B">
        <w:rPr>
          <w:rFonts w:ascii="Verdana" w:hAnsi="Verdana"/>
        </w:rPr>
        <w:t xml:space="preserve"> the steering committee meetings of some ARD 2020 and/or DPS. </w:t>
      </w:r>
    </w:p>
    <w:p w:rsidR="00E14F0B" w:rsidRDefault="003C26BC" w:rsidP="003F6B2B">
      <w:pPr>
        <w:spacing w:before="120" w:after="120" w:line="269" w:lineRule="auto"/>
        <w:jc w:val="both"/>
        <w:rPr>
          <w:rFonts w:ascii="Verdana" w:hAnsi="Verdana"/>
        </w:rPr>
      </w:pPr>
      <w:r w:rsidRPr="003F6B2B">
        <w:rPr>
          <w:rFonts w:ascii="Verdana" w:hAnsi="Verdana"/>
        </w:rPr>
        <w:t xml:space="preserve">Information about </w:t>
      </w:r>
      <w:r w:rsidR="00E14F0B">
        <w:rPr>
          <w:rFonts w:ascii="Verdana" w:hAnsi="Verdana"/>
        </w:rPr>
        <w:t xml:space="preserve">the </w:t>
      </w:r>
      <w:r w:rsidR="00234F2E">
        <w:rPr>
          <w:rFonts w:ascii="Verdana" w:hAnsi="Verdana"/>
        </w:rPr>
        <w:t>S3 priority areas</w:t>
      </w:r>
      <w:r w:rsidR="00833D4F">
        <w:rPr>
          <w:rFonts w:ascii="Verdana" w:hAnsi="Verdana"/>
        </w:rPr>
        <w:t xml:space="preserve"> and the four ARD 2020</w:t>
      </w:r>
      <w:r w:rsidR="00234F2E">
        <w:rPr>
          <w:rFonts w:ascii="Verdana" w:hAnsi="Verdana"/>
        </w:rPr>
        <w:t xml:space="preserve"> is considered </w:t>
      </w:r>
      <w:r w:rsidR="00833D4F">
        <w:rPr>
          <w:rFonts w:ascii="Verdana" w:hAnsi="Verdana"/>
        </w:rPr>
        <w:t>insufficient and poor</w:t>
      </w:r>
      <w:r w:rsidRPr="003F6B2B">
        <w:rPr>
          <w:rFonts w:ascii="Verdana" w:hAnsi="Verdana"/>
        </w:rPr>
        <w:t xml:space="preserve">, </w:t>
      </w:r>
      <w:r w:rsidR="00833D4F">
        <w:rPr>
          <w:rFonts w:ascii="Verdana" w:hAnsi="Verdana"/>
        </w:rPr>
        <w:t xml:space="preserve">which is almost uniquely limited to </w:t>
      </w:r>
      <w:r w:rsidR="00E14F0B">
        <w:rPr>
          <w:rFonts w:ascii="Verdana" w:hAnsi="Verdana"/>
        </w:rPr>
        <w:t xml:space="preserve">their </w:t>
      </w:r>
      <w:r w:rsidR="003F0AA8">
        <w:rPr>
          <w:rFonts w:ascii="Verdana" w:hAnsi="Verdana"/>
        </w:rPr>
        <w:t>objectives and perspective</w:t>
      </w:r>
      <w:r w:rsidR="00234F2E">
        <w:rPr>
          <w:rFonts w:ascii="Verdana" w:hAnsi="Verdana"/>
        </w:rPr>
        <w:t xml:space="preserve">. </w:t>
      </w:r>
      <w:r w:rsidR="003F0AA8">
        <w:rPr>
          <w:rFonts w:ascii="Verdana" w:hAnsi="Verdana"/>
        </w:rPr>
        <w:t xml:space="preserve">More specifically the selected priority areas are considered to be </w:t>
      </w:r>
      <w:r w:rsidR="00142F4C">
        <w:rPr>
          <w:rFonts w:ascii="Verdana" w:hAnsi="Verdana"/>
        </w:rPr>
        <w:t xml:space="preserve">focused in very particular micro-niches that are </w:t>
      </w:r>
      <w:r w:rsidR="003F0AA8">
        <w:rPr>
          <w:rFonts w:ascii="Verdana" w:hAnsi="Verdana"/>
        </w:rPr>
        <w:t xml:space="preserve">far and </w:t>
      </w:r>
      <w:r w:rsidR="00142F4C">
        <w:rPr>
          <w:rFonts w:ascii="Verdana" w:hAnsi="Verdana"/>
        </w:rPr>
        <w:t xml:space="preserve">do </w:t>
      </w:r>
      <w:r w:rsidR="003F0AA8">
        <w:rPr>
          <w:rFonts w:ascii="Verdana" w:hAnsi="Verdana"/>
        </w:rPr>
        <w:t xml:space="preserve">not match </w:t>
      </w:r>
      <w:r w:rsidR="003F0AA8" w:rsidRPr="00980BF5">
        <w:rPr>
          <w:rFonts w:ascii="Verdana" w:hAnsi="Verdana"/>
        </w:rPr>
        <w:t xml:space="preserve">the economic sectors where </w:t>
      </w:r>
      <w:r w:rsidR="003F0AA8">
        <w:rPr>
          <w:rFonts w:ascii="Verdana" w:hAnsi="Verdana"/>
        </w:rPr>
        <w:t>real regional potential is observed</w:t>
      </w:r>
      <w:r w:rsidR="00142F4C">
        <w:rPr>
          <w:rFonts w:ascii="Verdana" w:hAnsi="Verdana"/>
        </w:rPr>
        <w:t xml:space="preserve">. </w:t>
      </w:r>
    </w:p>
    <w:p w:rsidR="0062681A" w:rsidRPr="003F6B2B" w:rsidRDefault="00567FCA" w:rsidP="003F6B2B">
      <w:pPr>
        <w:spacing w:before="120" w:after="120" w:line="269" w:lineRule="auto"/>
        <w:jc w:val="both"/>
        <w:rPr>
          <w:rFonts w:ascii="Verdana" w:hAnsi="Verdana"/>
        </w:rPr>
      </w:pPr>
      <w:r>
        <w:rPr>
          <w:rFonts w:ascii="Verdana" w:hAnsi="Verdana"/>
        </w:rPr>
        <w:t>As an example, the selected</w:t>
      </w:r>
      <w:r w:rsidR="003C26BC" w:rsidRPr="003F6B2B">
        <w:rPr>
          <w:rFonts w:ascii="Verdana" w:hAnsi="Verdana"/>
        </w:rPr>
        <w:t xml:space="preserve"> DPSs </w:t>
      </w:r>
      <w:r>
        <w:rPr>
          <w:rFonts w:ascii="Verdana" w:hAnsi="Verdana"/>
        </w:rPr>
        <w:t>and</w:t>
      </w:r>
      <w:r w:rsidR="003C26BC" w:rsidRPr="003F6B2B">
        <w:rPr>
          <w:rFonts w:ascii="Verdana" w:hAnsi="Verdana"/>
        </w:rPr>
        <w:t xml:space="preserve"> ARD 2020 </w:t>
      </w:r>
      <w:r>
        <w:rPr>
          <w:rFonts w:ascii="Verdana" w:hAnsi="Verdana"/>
        </w:rPr>
        <w:t>are not considered as</w:t>
      </w:r>
      <w:r w:rsidR="003C26BC" w:rsidRPr="003F6B2B">
        <w:rPr>
          <w:rFonts w:ascii="Verdana" w:hAnsi="Verdana"/>
        </w:rPr>
        <w:t xml:space="preserve"> promising as the agriculture sector, </w:t>
      </w:r>
      <w:r>
        <w:rPr>
          <w:rFonts w:ascii="Verdana" w:hAnsi="Verdana"/>
        </w:rPr>
        <w:t xml:space="preserve">which according to some interviewees it has a </w:t>
      </w:r>
      <w:r w:rsidR="003C26BC" w:rsidRPr="003F6B2B">
        <w:rPr>
          <w:rFonts w:ascii="Verdana" w:hAnsi="Verdana"/>
        </w:rPr>
        <w:t xml:space="preserve">real potential of innovation and industrialisation </w:t>
      </w:r>
      <w:r>
        <w:rPr>
          <w:rFonts w:ascii="Verdana" w:hAnsi="Verdana"/>
        </w:rPr>
        <w:t xml:space="preserve">that has not been taken into account. </w:t>
      </w:r>
      <w:r w:rsidR="001303AA">
        <w:rPr>
          <w:rFonts w:ascii="Verdana" w:hAnsi="Verdana"/>
        </w:rPr>
        <w:t>As a consequence B</w:t>
      </w:r>
      <w:r w:rsidR="003C26BC" w:rsidRPr="003F6B2B">
        <w:rPr>
          <w:rFonts w:ascii="Verdana" w:hAnsi="Verdana"/>
        </w:rPr>
        <w:t xml:space="preserve">io-cereals of Centre-Val de Loire are all transformed and processed in Île de-France (Seine-et-Marne). GIP Alfa </w:t>
      </w:r>
      <w:r w:rsidR="001303AA">
        <w:rPr>
          <w:rFonts w:ascii="Verdana" w:hAnsi="Verdana"/>
        </w:rPr>
        <w:t xml:space="preserve">has identified a number of </w:t>
      </w:r>
      <w:r w:rsidR="00250C85">
        <w:rPr>
          <w:rFonts w:ascii="Verdana" w:hAnsi="Verdana"/>
        </w:rPr>
        <w:t>f</w:t>
      </w:r>
      <w:r w:rsidR="009F1666">
        <w:rPr>
          <w:rFonts w:ascii="Verdana" w:hAnsi="Verdana"/>
        </w:rPr>
        <w:t>ields</w:t>
      </w:r>
      <w:r w:rsidR="001303AA">
        <w:rPr>
          <w:rFonts w:ascii="Verdana" w:hAnsi="Verdana"/>
        </w:rPr>
        <w:t xml:space="preserve">, including </w:t>
      </w:r>
      <w:r w:rsidR="003C26BC" w:rsidRPr="003F6B2B">
        <w:rPr>
          <w:rFonts w:ascii="Verdana" w:hAnsi="Verdana"/>
        </w:rPr>
        <w:t xml:space="preserve">agro-food, </w:t>
      </w:r>
      <w:r w:rsidR="001303AA">
        <w:rPr>
          <w:rFonts w:ascii="Verdana" w:hAnsi="Verdana"/>
        </w:rPr>
        <w:t>w</w:t>
      </w:r>
      <w:r w:rsidR="00E24AB0">
        <w:rPr>
          <w:rFonts w:ascii="Verdana" w:hAnsi="Verdana"/>
        </w:rPr>
        <w:t>here</w:t>
      </w:r>
      <w:r w:rsidR="001303AA">
        <w:rPr>
          <w:rFonts w:ascii="Verdana" w:hAnsi="Verdana"/>
        </w:rPr>
        <w:t xml:space="preserve"> important technology developments are taking place </w:t>
      </w:r>
      <w:r w:rsidR="009F1666">
        <w:rPr>
          <w:rFonts w:ascii="Verdana" w:hAnsi="Verdana"/>
        </w:rPr>
        <w:t>either in terms of</w:t>
      </w:r>
      <w:r w:rsidR="003C26BC" w:rsidRPr="003F6B2B">
        <w:rPr>
          <w:rFonts w:ascii="Verdana" w:hAnsi="Verdana"/>
        </w:rPr>
        <w:t xml:space="preserve"> emerging market models or professional skills</w:t>
      </w:r>
      <w:r w:rsidR="009F1666">
        <w:rPr>
          <w:rFonts w:ascii="Verdana" w:hAnsi="Verdana"/>
        </w:rPr>
        <w:t>.</w:t>
      </w:r>
    </w:p>
    <w:p w:rsidR="003C26BC" w:rsidRPr="003F6B2B" w:rsidRDefault="003C26BC" w:rsidP="003F6B2B">
      <w:pPr>
        <w:spacing w:before="120" w:after="120" w:line="269" w:lineRule="auto"/>
        <w:jc w:val="both"/>
        <w:rPr>
          <w:rFonts w:ascii="Verdana" w:hAnsi="Verdana"/>
        </w:rPr>
      </w:pPr>
    </w:p>
    <w:p w:rsidR="003C26BC" w:rsidRPr="003F6B2B" w:rsidRDefault="003C26BC" w:rsidP="003F6B2B">
      <w:pPr>
        <w:spacing w:before="120" w:after="120" w:line="269" w:lineRule="auto"/>
        <w:rPr>
          <w:rFonts w:ascii="Verdana" w:hAnsi="Verdana"/>
          <w:b/>
        </w:rPr>
      </w:pPr>
      <w:r w:rsidRPr="003F6B2B">
        <w:rPr>
          <w:rFonts w:ascii="Verdana" w:hAnsi="Verdana"/>
          <w:b/>
        </w:rPr>
        <w:t xml:space="preserve">2.- INTEGRATION OF THE EDUCATION/TRIANING DIMENSION IN A SUSTAINABLE WAY IN THE S3 GOVERNANCE </w:t>
      </w:r>
    </w:p>
    <w:p w:rsidR="00850DF1" w:rsidRDefault="00850DF1" w:rsidP="003F6B2B">
      <w:pPr>
        <w:spacing w:before="120" w:after="120" w:line="269" w:lineRule="auto"/>
        <w:jc w:val="both"/>
        <w:rPr>
          <w:rFonts w:ascii="Verdana" w:hAnsi="Verdana"/>
        </w:rPr>
      </w:pPr>
    </w:p>
    <w:p w:rsidR="00F67CF2" w:rsidRDefault="00850DF1" w:rsidP="003F6B2B">
      <w:pPr>
        <w:spacing w:before="120" w:after="120" w:line="269" w:lineRule="auto"/>
        <w:jc w:val="both"/>
        <w:rPr>
          <w:rFonts w:ascii="Verdana" w:hAnsi="Verdana"/>
        </w:rPr>
      </w:pPr>
      <w:r>
        <w:rPr>
          <w:rFonts w:ascii="Verdana" w:hAnsi="Verdana"/>
        </w:rPr>
        <w:t xml:space="preserve">Even if human capital has been introduced as an horizontal priority within S3, the reality shows that education has </w:t>
      </w:r>
      <w:r w:rsidR="003C26BC" w:rsidRPr="003F6B2B">
        <w:rPr>
          <w:rFonts w:ascii="Verdana" w:hAnsi="Verdana"/>
        </w:rPr>
        <w:t xml:space="preserve">not </w:t>
      </w:r>
      <w:r w:rsidR="00065A3D" w:rsidRPr="003F6B2B">
        <w:rPr>
          <w:rFonts w:ascii="Verdana" w:hAnsi="Verdana"/>
        </w:rPr>
        <w:t xml:space="preserve">been </w:t>
      </w:r>
      <w:r w:rsidR="003C26BC" w:rsidRPr="003F6B2B">
        <w:rPr>
          <w:rFonts w:ascii="Verdana" w:hAnsi="Verdana"/>
        </w:rPr>
        <w:t>brought up in the S3</w:t>
      </w:r>
      <w:r>
        <w:rPr>
          <w:rFonts w:ascii="Verdana" w:hAnsi="Verdana"/>
        </w:rPr>
        <w:t xml:space="preserve"> in practice</w:t>
      </w:r>
      <w:r w:rsidR="0005259C">
        <w:rPr>
          <w:rFonts w:ascii="Verdana" w:hAnsi="Verdana"/>
        </w:rPr>
        <w:t xml:space="preserve"> and that the different elements of the S3 process have neglected education and training aspects. </w:t>
      </w:r>
      <w:r w:rsidR="00F67CF2">
        <w:rPr>
          <w:rFonts w:ascii="Verdana" w:hAnsi="Verdana"/>
        </w:rPr>
        <w:t xml:space="preserve">Research has been the main driver of the S3, particularly focusing on research-business collaborations. </w:t>
      </w:r>
    </w:p>
    <w:p w:rsidR="003C26BC" w:rsidRPr="003F6B2B" w:rsidRDefault="003C26BC" w:rsidP="003F6B2B">
      <w:pPr>
        <w:spacing w:before="120" w:after="120" w:line="269" w:lineRule="auto"/>
        <w:jc w:val="both"/>
        <w:rPr>
          <w:rFonts w:ascii="Verdana" w:hAnsi="Verdana"/>
        </w:rPr>
      </w:pPr>
    </w:p>
    <w:p w:rsidR="003C26BC" w:rsidRPr="003F6B2B" w:rsidRDefault="003C26BC" w:rsidP="003F6B2B">
      <w:pPr>
        <w:spacing w:before="120" w:after="120" w:line="269" w:lineRule="auto"/>
        <w:jc w:val="both"/>
        <w:rPr>
          <w:rFonts w:ascii="Verdana" w:hAnsi="Verdana"/>
          <w:b/>
        </w:rPr>
      </w:pPr>
      <w:r w:rsidRPr="003F6B2B">
        <w:rPr>
          <w:rFonts w:ascii="Verdana" w:hAnsi="Verdana"/>
          <w:b/>
        </w:rPr>
        <w:t>Integrating education and regional develo</w:t>
      </w:r>
      <w:r w:rsidR="006C6FF4" w:rsidRPr="003F6B2B">
        <w:rPr>
          <w:rFonts w:ascii="Verdana" w:hAnsi="Verdana"/>
          <w:b/>
        </w:rPr>
        <w:t xml:space="preserve">pment dimensions in R&amp;I </w:t>
      </w:r>
      <w:r w:rsidR="00111627">
        <w:rPr>
          <w:rFonts w:ascii="Verdana" w:hAnsi="Verdana"/>
          <w:b/>
        </w:rPr>
        <w:t xml:space="preserve">policy </w:t>
      </w:r>
      <w:r w:rsidR="006C6FF4" w:rsidRPr="003F6B2B">
        <w:rPr>
          <w:rFonts w:ascii="Verdana" w:hAnsi="Verdana"/>
          <w:b/>
        </w:rPr>
        <w:t>coordina</w:t>
      </w:r>
      <w:r w:rsidRPr="003F6B2B">
        <w:rPr>
          <w:rFonts w:ascii="Verdana" w:hAnsi="Verdana"/>
          <w:b/>
        </w:rPr>
        <w:t xml:space="preserve">tion </w:t>
      </w:r>
      <w:r w:rsidR="005320C7">
        <w:rPr>
          <w:rFonts w:ascii="Verdana" w:hAnsi="Verdana"/>
          <w:b/>
        </w:rPr>
        <w:t>bodies</w:t>
      </w:r>
    </w:p>
    <w:p w:rsidR="00DE69A2" w:rsidRDefault="00DE69A2" w:rsidP="003F6B2B">
      <w:pPr>
        <w:spacing w:before="120" w:after="120" w:line="269" w:lineRule="auto"/>
        <w:jc w:val="both"/>
        <w:rPr>
          <w:rFonts w:ascii="Verdana" w:hAnsi="Verdana"/>
        </w:rPr>
      </w:pPr>
    </w:p>
    <w:p w:rsidR="001C4756" w:rsidRDefault="001C4756" w:rsidP="003F6B2B">
      <w:pPr>
        <w:spacing w:before="120" w:after="120" w:line="269" w:lineRule="auto"/>
        <w:jc w:val="both"/>
        <w:rPr>
          <w:rFonts w:ascii="Verdana" w:hAnsi="Verdana"/>
        </w:rPr>
      </w:pPr>
      <w:r>
        <w:rPr>
          <w:rFonts w:ascii="Verdana" w:hAnsi="Verdana"/>
        </w:rPr>
        <w:t xml:space="preserve">The CORIT and COMUE are particularly relevant bodies in the Centre-Val de Loire region in terms of R&amp;I policy coordination and education contribution to regional development, which could strengthen their role in </w:t>
      </w:r>
      <w:r w:rsidR="00EC4988">
        <w:rPr>
          <w:rFonts w:ascii="Verdana" w:hAnsi="Verdana"/>
        </w:rPr>
        <w:t>integrating education in a sustainable way in the S3 governance.</w:t>
      </w:r>
    </w:p>
    <w:p w:rsidR="001C4756" w:rsidRDefault="001C4756" w:rsidP="003F6B2B">
      <w:pPr>
        <w:spacing w:before="120" w:after="120" w:line="269" w:lineRule="auto"/>
        <w:jc w:val="both"/>
        <w:rPr>
          <w:rFonts w:ascii="Verdana" w:hAnsi="Verdana"/>
        </w:rPr>
      </w:pPr>
    </w:p>
    <w:p w:rsidR="003C26BC" w:rsidRPr="003F6B2B" w:rsidRDefault="00DE69A2" w:rsidP="003F6B2B">
      <w:pPr>
        <w:spacing w:before="120" w:after="120" w:line="269" w:lineRule="auto"/>
        <w:jc w:val="both"/>
        <w:rPr>
          <w:rFonts w:ascii="Verdana" w:hAnsi="Verdana"/>
        </w:rPr>
      </w:pPr>
      <w:r>
        <w:rPr>
          <w:rFonts w:ascii="Verdana" w:hAnsi="Verdana"/>
        </w:rPr>
        <w:t>The</w:t>
      </w:r>
      <w:r w:rsidR="003C26BC" w:rsidRPr="003F6B2B">
        <w:rPr>
          <w:rFonts w:ascii="Verdana" w:hAnsi="Verdana"/>
        </w:rPr>
        <w:t xml:space="preserve"> CORIT- Research, Innovation and Technology Coordination Council</w:t>
      </w:r>
      <w:r w:rsidR="003556B6">
        <w:rPr>
          <w:rStyle w:val="FootnoteReference"/>
          <w:rFonts w:ascii="Verdana" w:hAnsi="Verdana"/>
        </w:rPr>
        <w:footnoteReference w:id="25"/>
      </w:r>
      <w:r>
        <w:rPr>
          <w:rFonts w:ascii="Verdana" w:hAnsi="Verdana"/>
        </w:rPr>
        <w:t xml:space="preserve"> is </w:t>
      </w:r>
      <w:r w:rsidR="003C26BC" w:rsidRPr="003F6B2B">
        <w:rPr>
          <w:rFonts w:ascii="Verdana" w:hAnsi="Verdana"/>
        </w:rPr>
        <w:t>an advisory body</w:t>
      </w:r>
      <w:r>
        <w:rPr>
          <w:rFonts w:ascii="Verdana" w:hAnsi="Verdana"/>
        </w:rPr>
        <w:t xml:space="preserve"> of the region</w:t>
      </w:r>
      <w:r w:rsidR="003C26BC" w:rsidRPr="003F6B2B">
        <w:rPr>
          <w:rFonts w:ascii="Verdana" w:hAnsi="Verdana"/>
        </w:rPr>
        <w:t xml:space="preserve"> that provides opinions and recommendations to the </w:t>
      </w:r>
      <w:r>
        <w:rPr>
          <w:rFonts w:ascii="Verdana" w:hAnsi="Verdana"/>
        </w:rPr>
        <w:t>regional administration</w:t>
      </w:r>
      <w:r w:rsidR="003C26BC" w:rsidRPr="003F6B2B">
        <w:rPr>
          <w:rFonts w:ascii="Verdana" w:hAnsi="Verdana"/>
        </w:rPr>
        <w:t xml:space="preserve"> in the main areas of regional policy in support of research and innovation. </w:t>
      </w:r>
      <w:r w:rsidR="002C6EE2">
        <w:rPr>
          <w:rFonts w:ascii="Verdana" w:hAnsi="Verdana"/>
        </w:rPr>
        <w:t>Its role if not that of a</w:t>
      </w:r>
      <w:r w:rsidR="003C26BC" w:rsidRPr="003F6B2B">
        <w:rPr>
          <w:rFonts w:ascii="Verdana" w:hAnsi="Verdana"/>
        </w:rPr>
        <w:t xml:space="preserve"> Scientific council </w:t>
      </w:r>
      <w:r w:rsidR="002C6EE2">
        <w:rPr>
          <w:rFonts w:ascii="Verdana" w:hAnsi="Verdana"/>
        </w:rPr>
        <w:t xml:space="preserve">nor </w:t>
      </w:r>
      <w:r w:rsidR="00E204AD">
        <w:rPr>
          <w:rFonts w:ascii="Verdana" w:hAnsi="Verdana"/>
        </w:rPr>
        <w:t xml:space="preserve">the management of funding programmes </w:t>
      </w:r>
      <w:r w:rsidR="003C26BC" w:rsidRPr="003F6B2B">
        <w:rPr>
          <w:rFonts w:ascii="Verdana" w:hAnsi="Verdana"/>
        </w:rPr>
        <w:t xml:space="preserve">for regional research and innovation projects. The CORIT has a large representation of enterprises, around 25 members attending regularly. The CORIT </w:t>
      </w:r>
      <w:r w:rsidR="007C3BB7">
        <w:rPr>
          <w:rFonts w:ascii="Verdana" w:hAnsi="Verdana"/>
        </w:rPr>
        <w:t>is currently meeting yearly</w:t>
      </w:r>
      <w:r w:rsidR="003C26BC" w:rsidRPr="003F6B2B">
        <w:rPr>
          <w:rFonts w:ascii="Verdana" w:hAnsi="Verdana"/>
        </w:rPr>
        <w:t xml:space="preserve"> for</w:t>
      </w:r>
      <w:r w:rsidR="007C3BB7">
        <w:rPr>
          <w:rFonts w:ascii="Verdana" w:hAnsi="Verdana"/>
        </w:rPr>
        <w:t xml:space="preserve"> a</w:t>
      </w:r>
      <w:r w:rsidR="003C26BC" w:rsidRPr="003F6B2B">
        <w:rPr>
          <w:rFonts w:ascii="Verdana" w:hAnsi="Verdana"/>
        </w:rPr>
        <w:t xml:space="preserve"> plenary session instead of the two or three times </w:t>
      </w:r>
      <w:r w:rsidR="007C3BB7">
        <w:rPr>
          <w:rFonts w:ascii="Verdana" w:hAnsi="Verdana"/>
        </w:rPr>
        <w:t xml:space="preserve">it used to </w:t>
      </w:r>
      <w:r w:rsidR="003C26BC" w:rsidRPr="003F6B2B">
        <w:rPr>
          <w:rFonts w:ascii="Verdana" w:hAnsi="Verdana"/>
        </w:rPr>
        <w:t xml:space="preserve">in the previous years. Working groups are </w:t>
      </w:r>
      <w:r w:rsidR="007C3BB7">
        <w:rPr>
          <w:rFonts w:ascii="Verdana" w:hAnsi="Verdana"/>
        </w:rPr>
        <w:t>integrated by</w:t>
      </w:r>
      <w:r w:rsidR="003C26BC" w:rsidRPr="003F6B2B">
        <w:rPr>
          <w:rFonts w:ascii="Verdana" w:hAnsi="Verdana"/>
        </w:rPr>
        <w:t xml:space="preserve"> 3-4 </w:t>
      </w:r>
      <w:r w:rsidR="00117F75">
        <w:rPr>
          <w:rFonts w:ascii="Verdana" w:hAnsi="Verdana"/>
        </w:rPr>
        <w:t>people</w:t>
      </w:r>
      <w:r w:rsidR="003C26BC" w:rsidRPr="003F6B2B">
        <w:rPr>
          <w:rFonts w:ascii="Verdana" w:hAnsi="Verdana"/>
        </w:rPr>
        <w:t xml:space="preserve"> and focus on specific them</w:t>
      </w:r>
      <w:r w:rsidR="00117F75">
        <w:rPr>
          <w:rFonts w:ascii="Verdana" w:hAnsi="Verdana"/>
        </w:rPr>
        <w:t>es</w:t>
      </w:r>
      <w:r w:rsidR="003C26BC" w:rsidRPr="003F6B2B">
        <w:rPr>
          <w:rFonts w:ascii="Verdana" w:hAnsi="Verdana"/>
        </w:rPr>
        <w:t xml:space="preserve">. Even if the Poles of competitiveness are important part of the R&amp;I system of the region, the CORIT does not refer or link to these poles, therefore the SMEs of the region </w:t>
      </w:r>
      <w:r w:rsidR="00117F75">
        <w:rPr>
          <w:rFonts w:ascii="Verdana" w:hAnsi="Verdana"/>
        </w:rPr>
        <w:t>do not have</w:t>
      </w:r>
      <w:r w:rsidR="003C26BC" w:rsidRPr="003F6B2B">
        <w:rPr>
          <w:rFonts w:ascii="Verdana" w:hAnsi="Verdana"/>
        </w:rPr>
        <w:t xml:space="preserve"> the opportunity to express their views on this policy development, even if the region has made significant efforts for enterprises’ valuation and interactions with the economic field.</w:t>
      </w:r>
    </w:p>
    <w:p w:rsidR="0062681A" w:rsidRPr="003F6B2B" w:rsidRDefault="00ED51FE" w:rsidP="003F6B2B">
      <w:pPr>
        <w:spacing w:before="120" w:after="120" w:line="269" w:lineRule="auto"/>
        <w:jc w:val="both"/>
        <w:rPr>
          <w:rFonts w:ascii="Verdana" w:hAnsi="Verdana"/>
        </w:rPr>
      </w:pPr>
      <w:r>
        <w:rPr>
          <w:rFonts w:ascii="Verdana" w:hAnsi="Verdana"/>
        </w:rPr>
        <w:t>In the framework of the</w:t>
      </w:r>
      <w:r w:rsidR="0062681A" w:rsidRPr="003F6B2B">
        <w:rPr>
          <w:rFonts w:ascii="Verdana" w:hAnsi="Verdana"/>
        </w:rPr>
        <w:t xml:space="preserve"> CORIT </w:t>
      </w:r>
      <w:r w:rsidR="006C6FF4" w:rsidRPr="003F6B2B">
        <w:rPr>
          <w:rFonts w:ascii="Verdana" w:hAnsi="Verdana"/>
        </w:rPr>
        <w:t>the needs of the re</w:t>
      </w:r>
      <w:r w:rsidR="0062681A" w:rsidRPr="003F6B2B">
        <w:rPr>
          <w:rFonts w:ascii="Verdana" w:hAnsi="Verdana"/>
        </w:rPr>
        <w:t xml:space="preserve">gion </w:t>
      </w:r>
      <w:r>
        <w:rPr>
          <w:rFonts w:ascii="Verdana" w:hAnsi="Verdana"/>
        </w:rPr>
        <w:t>have been</w:t>
      </w:r>
      <w:r w:rsidRPr="003F6B2B">
        <w:rPr>
          <w:rFonts w:ascii="Verdana" w:hAnsi="Verdana"/>
        </w:rPr>
        <w:t xml:space="preserve"> </w:t>
      </w:r>
      <w:r w:rsidR="002D780E" w:rsidRPr="003F6B2B">
        <w:rPr>
          <w:rFonts w:ascii="Verdana" w:hAnsi="Verdana"/>
        </w:rPr>
        <w:t xml:space="preserve">analysed mainly </w:t>
      </w:r>
      <w:r w:rsidR="0062681A" w:rsidRPr="003F6B2B">
        <w:rPr>
          <w:rFonts w:ascii="Verdana" w:hAnsi="Verdana"/>
        </w:rPr>
        <w:t xml:space="preserve">based on the research and </w:t>
      </w:r>
      <w:r w:rsidR="002D780E" w:rsidRPr="003F6B2B">
        <w:rPr>
          <w:rFonts w:ascii="Verdana" w:hAnsi="Verdana"/>
        </w:rPr>
        <w:t xml:space="preserve">pedagogical </w:t>
      </w:r>
      <w:r w:rsidR="006C6FF4" w:rsidRPr="003F6B2B">
        <w:rPr>
          <w:rFonts w:ascii="Verdana" w:hAnsi="Verdana"/>
        </w:rPr>
        <w:t>domains</w:t>
      </w:r>
      <w:r w:rsidR="0062681A" w:rsidRPr="003F6B2B">
        <w:rPr>
          <w:rFonts w:ascii="Verdana" w:hAnsi="Verdana"/>
        </w:rPr>
        <w:t xml:space="preserve">, but </w:t>
      </w:r>
      <w:r w:rsidR="002D780E" w:rsidRPr="003F6B2B">
        <w:rPr>
          <w:rFonts w:ascii="Verdana" w:hAnsi="Verdana"/>
        </w:rPr>
        <w:t xml:space="preserve">there is an interest in </w:t>
      </w:r>
      <w:r>
        <w:rPr>
          <w:rFonts w:ascii="Verdana" w:hAnsi="Verdana"/>
        </w:rPr>
        <w:t xml:space="preserve">shifting towards a stronger </w:t>
      </w:r>
      <w:r w:rsidR="002D780E" w:rsidRPr="003F6B2B">
        <w:rPr>
          <w:rFonts w:ascii="Verdana" w:hAnsi="Verdana"/>
        </w:rPr>
        <w:t xml:space="preserve">consideration of </w:t>
      </w:r>
      <w:r w:rsidR="006C6FF4" w:rsidRPr="003F6B2B">
        <w:rPr>
          <w:rFonts w:ascii="Verdana" w:hAnsi="Verdana"/>
        </w:rPr>
        <w:t>re</w:t>
      </w:r>
      <w:r w:rsidR="00EF2805" w:rsidRPr="003F6B2B">
        <w:rPr>
          <w:rFonts w:ascii="Verdana" w:hAnsi="Verdana"/>
        </w:rPr>
        <w:t xml:space="preserve">gional development </w:t>
      </w:r>
      <w:r>
        <w:rPr>
          <w:rFonts w:ascii="Verdana" w:hAnsi="Verdana"/>
        </w:rPr>
        <w:t>challenges</w:t>
      </w:r>
      <w:r w:rsidRPr="003F6B2B">
        <w:rPr>
          <w:rFonts w:ascii="Verdana" w:hAnsi="Verdana"/>
        </w:rPr>
        <w:t xml:space="preserve"> </w:t>
      </w:r>
      <w:r w:rsidR="00EF2805" w:rsidRPr="003F6B2B">
        <w:rPr>
          <w:rFonts w:ascii="Verdana" w:hAnsi="Verdana"/>
        </w:rPr>
        <w:t xml:space="preserve">in </w:t>
      </w:r>
      <w:r w:rsidR="002D780E" w:rsidRPr="003F6B2B">
        <w:rPr>
          <w:rFonts w:ascii="Verdana" w:hAnsi="Verdana"/>
        </w:rPr>
        <w:t>the fields of e</w:t>
      </w:r>
      <w:r w:rsidR="00EF2805" w:rsidRPr="003F6B2B">
        <w:rPr>
          <w:rFonts w:ascii="Verdana" w:hAnsi="Verdana"/>
        </w:rPr>
        <w:t xml:space="preserve">ducation and pedagogical innovation with information and communication technologies. </w:t>
      </w:r>
      <w:r w:rsidR="002D780E" w:rsidRPr="003F6B2B">
        <w:rPr>
          <w:rFonts w:ascii="Verdana" w:hAnsi="Verdana"/>
        </w:rPr>
        <w:t xml:space="preserve">Therefore the CORIT </w:t>
      </w:r>
      <w:r>
        <w:rPr>
          <w:rFonts w:ascii="Verdana" w:hAnsi="Verdana"/>
        </w:rPr>
        <w:t>is currently considering how to move</w:t>
      </w:r>
      <w:r w:rsidR="002D780E" w:rsidRPr="003F6B2B">
        <w:rPr>
          <w:rFonts w:ascii="Verdana" w:hAnsi="Verdana"/>
        </w:rPr>
        <w:t xml:space="preserve"> in this direction based on such new </w:t>
      </w:r>
      <w:r w:rsidR="006C6FF4" w:rsidRPr="003F6B2B">
        <w:rPr>
          <w:rFonts w:ascii="Verdana" w:hAnsi="Verdana"/>
        </w:rPr>
        <w:t>ele</w:t>
      </w:r>
      <w:r w:rsidR="002D780E" w:rsidRPr="003F6B2B">
        <w:rPr>
          <w:rFonts w:ascii="Verdana" w:hAnsi="Verdana"/>
        </w:rPr>
        <w:t xml:space="preserve">ments. </w:t>
      </w:r>
    </w:p>
    <w:p w:rsidR="003C26BC" w:rsidRDefault="0045118B" w:rsidP="003F6B2B">
      <w:pPr>
        <w:spacing w:before="120" w:after="120" w:line="269" w:lineRule="auto"/>
        <w:jc w:val="both"/>
        <w:rPr>
          <w:rFonts w:ascii="Verdana" w:hAnsi="Verdana"/>
        </w:rPr>
      </w:pPr>
      <w:r>
        <w:rPr>
          <w:rFonts w:ascii="Verdana" w:hAnsi="Verdana"/>
        </w:rPr>
        <w:t>T</w:t>
      </w:r>
      <w:r w:rsidR="003C26BC" w:rsidRPr="003F6B2B">
        <w:rPr>
          <w:rFonts w:ascii="Verdana" w:hAnsi="Verdana"/>
        </w:rPr>
        <w:t>he COMUE</w:t>
      </w:r>
      <w:r>
        <w:rPr>
          <w:rFonts w:ascii="Verdana" w:hAnsi="Verdana"/>
        </w:rPr>
        <w:t xml:space="preserve">- </w:t>
      </w:r>
      <w:r w:rsidR="003C26BC" w:rsidRPr="003F6B2B">
        <w:rPr>
          <w:rFonts w:ascii="Verdana" w:hAnsi="Verdana"/>
        </w:rPr>
        <w:t>Community of universities and education institutions</w:t>
      </w:r>
      <w:r>
        <w:rPr>
          <w:rFonts w:ascii="Verdana" w:hAnsi="Verdana"/>
        </w:rPr>
        <w:t xml:space="preserve"> </w:t>
      </w:r>
      <w:r w:rsidR="003C26BC" w:rsidRPr="003F6B2B">
        <w:rPr>
          <w:rFonts w:ascii="Verdana" w:hAnsi="Verdana"/>
        </w:rPr>
        <w:t>aims at promoting its members – universities of Orléans and Tours, INSA, BRGM, CHU Tours – as its priority objective, locally and at the international leve</w:t>
      </w:r>
      <w:r>
        <w:rPr>
          <w:rFonts w:ascii="Verdana" w:hAnsi="Verdana"/>
        </w:rPr>
        <w:t>, becoming</w:t>
      </w:r>
      <w:r w:rsidR="003C26BC" w:rsidRPr="003F6B2B">
        <w:rPr>
          <w:rFonts w:ascii="Verdana" w:hAnsi="Verdana"/>
        </w:rPr>
        <w:t xml:space="preserve"> a platform for dialogue and cooperation </w:t>
      </w:r>
      <w:r>
        <w:rPr>
          <w:rFonts w:ascii="Verdana" w:hAnsi="Verdana"/>
        </w:rPr>
        <w:t>to implement</w:t>
      </w:r>
      <w:r w:rsidR="003C26BC" w:rsidRPr="003F6B2B">
        <w:rPr>
          <w:rFonts w:ascii="Verdana" w:hAnsi="Verdana"/>
        </w:rPr>
        <w:t xml:space="preserve"> </w:t>
      </w:r>
      <w:r>
        <w:rPr>
          <w:rFonts w:ascii="Verdana" w:hAnsi="Verdana"/>
        </w:rPr>
        <w:t>cooperation</w:t>
      </w:r>
      <w:r w:rsidRPr="003F6B2B">
        <w:rPr>
          <w:rFonts w:ascii="Verdana" w:hAnsi="Verdana"/>
        </w:rPr>
        <w:t xml:space="preserve"> </w:t>
      </w:r>
      <w:r w:rsidR="003C26BC" w:rsidRPr="003F6B2B">
        <w:rPr>
          <w:rFonts w:ascii="Verdana" w:hAnsi="Verdana"/>
        </w:rPr>
        <w:t xml:space="preserve">projects, with monthly meetings at the highest level. Although it is positioned in a broader context than the </w:t>
      </w:r>
      <w:r>
        <w:rPr>
          <w:rFonts w:ascii="Verdana" w:hAnsi="Verdana"/>
        </w:rPr>
        <w:t>S3</w:t>
      </w:r>
      <w:r w:rsidR="003C26BC" w:rsidRPr="003F6B2B">
        <w:rPr>
          <w:rFonts w:ascii="Verdana" w:hAnsi="Verdana"/>
        </w:rPr>
        <w:t xml:space="preserve"> and the regional ARD 2020 </w:t>
      </w:r>
      <w:r>
        <w:rPr>
          <w:rFonts w:ascii="Verdana" w:hAnsi="Verdana"/>
        </w:rPr>
        <w:t>initiatives</w:t>
      </w:r>
      <w:r w:rsidR="003C26BC" w:rsidRPr="003F6B2B">
        <w:rPr>
          <w:rFonts w:ascii="Verdana" w:hAnsi="Verdana"/>
        </w:rPr>
        <w:t>, the</w:t>
      </w:r>
      <w:r>
        <w:rPr>
          <w:rFonts w:ascii="Verdana" w:hAnsi="Verdana"/>
        </w:rPr>
        <w:t>re is been an important</w:t>
      </w:r>
      <w:r w:rsidR="003C26BC" w:rsidRPr="003F6B2B">
        <w:rPr>
          <w:rFonts w:ascii="Verdana" w:hAnsi="Verdana"/>
        </w:rPr>
        <w:t xml:space="preserve"> restructuring effort </w:t>
      </w:r>
      <w:r>
        <w:rPr>
          <w:rFonts w:ascii="Verdana" w:hAnsi="Verdana"/>
        </w:rPr>
        <w:t xml:space="preserve">of this body </w:t>
      </w:r>
      <w:r w:rsidR="003C26BC" w:rsidRPr="003F6B2B">
        <w:rPr>
          <w:rFonts w:ascii="Verdana" w:hAnsi="Verdana"/>
        </w:rPr>
        <w:t xml:space="preserve">, however </w:t>
      </w:r>
      <w:r>
        <w:rPr>
          <w:rFonts w:ascii="Verdana" w:hAnsi="Verdana"/>
        </w:rPr>
        <w:t xml:space="preserve">with </w:t>
      </w:r>
      <w:r w:rsidR="003C26BC" w:rsidRPr="003F6B2B">
        <w:rPr>
          <w:rFonts w:ascii="Verdana" w:hAnsi="Verdana"/>
        </w:rPr>
        <w:t xml:space="preserve">a stronger </w:t>
      </w:r>
      <w:r>
        <w:rPr>
          <w:rFonts w:ascii="Verdana" w:hAnsi="Verdana"/>
        </w:rPr>
        <w:t>focus</w:t>
      </w:r>
      <w:r w:rsidR="003C26BC" w:rsidRPr="003F6B2B">
        <w:rPr>
          <w:rFonts w:ascii="Verdana" w:hAnsi="Verdana"/>
        </w:rPr>
        <w:t xml:space="preserve"> </w:t>
      </w:r>
      <w:r>
        <w:rPr>
          <w:rFonts w:ascii="Verdana" w:hAnsi="Verdana"/>
        </w:rPr>
        <w:t>in</w:t>
      </w:r>
      <w:r w:rsidR="003C26BC" w:rsidRPr="003F6B2B">
        <w:rPr>
          <w:rFonts w:ascii="Verdana" w:hAnsi="Verdana"/>
        </w:rPr>
        <w:t xml:space="preserve"> research activities than </w:t>
      </w:r>
      <w:r>
        <w:rPr>
          <w:rFonts w:ascii="Verdana" w:hAnsi="Verdana"/>
        </w:rPr>
        <w:t>in education</w:t>
      </w:r>
      <w:r w:rsidR="003556B6">
        <w:rPr>
          <w:rFonts w:ascii="Verdana" w:hAnsi="Verdana"/>
        </w:rPr>
        <w:t>.</w:t>
      </w:r>
    </w:p>
    <w:p w:rsidR="00777AA8" w:rsidRDefault="00777AA8" w:rsidP="003F6B2B">
      <w:pPr>
        <w:spacing w:before="120" w:after="120" w:line="269" w:lineRule="auto"/>
        <w:jc w:val="both"/>
        <w:rPr>
          <w:rFonts w:ascii="Verdana" w:hAnsi="Verdana"/>
        </w:rPr>
      </w:pPr>
      <w:r>
        <w:rPr>
          <w:rFonts w:ascii="Verdana" w:hAnsi="Verdana"/>
        </w:rPr>
        <w:t>The COMUE constitutes an interesting decision body</w:t>
      </w:r>
      <w:r w:rsidR="00AA5BD3">
        <w:rPr>
          <w:rFonts w:ascii="Verdana" w:hAnsi="Verdana"/>
        </w:rPr>
        <w:t>, considering that it gathers the region'</w:t>
      </w:r>
      <w:r w:rsidR="00A11EB2">
        <w:rPr>
          <w:rFonts w:ascii="Verdana" w:hAnsi="Verdana"/>
        </w:rPr>
        <w:t>s higher education institutions under a common legal entity, which</w:t>
      </w:r>
      <w:r>
        <w:rPr>
          <w:rFonts w:ascii="Verdana" w:hAnsi="Verdana"/>
        </w:rPr>
        <w:t xml:space="preserve"> coul</w:t>
      </w:r>
      <w:r w:rsidR="00A11EB2">
        <w:rPr>
          <w:rFonts w:ascii="Verdana" w:hAnsi="Verdana"/>
        </w:rPr>
        <w:t>d play a more relevant role in establishing more coordinated responses</w:t>
      </w:r>
      <w:r w:rsidR="00686E6E">
        <w:rPr>
          <w:rFonts w:ascii="Verdana" w:hAnsi="Verdana"/>
        </w:rPr>
        <w:t xml:space="preserve"> from higher education to S3</w:t>
      </w:r>
      <w:r w:rsidR="00E33C54">
        <w:rPr>
          <w:rFonts w:ascii="Verdana" w:hAnsi="Verdana"/>
        </w:rPr>
        <w:t>.</w:t>
      </w:r>
      <w:r w:rsidR="00A11EB2">
        <w:rPr>
          <w:rFonts w:ascii="Verdana" w:hAnsi="Verdana"/>
        </w:rPr>
        <w:t xml:space="preserve"> </w:t>
      </w:r>
    </w:p>
    <w:p w:rsidR="003556B6" w:rsidRPr="003F6B2B" w:rsidRDefault="003556B6" w:rsidP="003F6B2B">
      <w:pPr>
        <w:spacing w:before="120" w:after="120" w:line="269" w:lineRule="auto"/>
        <w:jc w:val="both"/>
        <w:rPr>
          <w:rFonts w:ascii="Verdana" w:hAnsi="Verdana"/>
        </w:rPr>
      </w:pPr>
    </w:p>
    <w:p w:rsidR="00086B72" w:rsidRDefault="00086B72" w:rsidP="003F6B2B">
      <w:pPr>
        <w:spacing w:before="120" w:after="120" w:line="269" w:lineRule="auto"/>
        <w:jc w:val="both"/>
        <w:rPr>
          <w:rFonts w:ascii="Verdana" w:hAnsi="Verdana"/>
          <w:b/>
        </w:rPr>
      </w:pPr>
    </w:p>
    <w:p w:rsidR="00065A3D" w:rsidRDefault="00FB4A2F" w:rsidP="003F6B2B">
      <w:pPr>
        <w:spacing w:before="120" w:after="120" w:line="269" w:lineRule="auto"/>
        <w:jc w:val="both"/>
        <w:rPr>
          <w:rFonts w:ascii="Verdana" w:hAnsi="Verdana"/>
          <w:b/>
        </w:rPr>
      </w:pPr>
      <w:r>
        <w:rPr>
          <w:rFonts w:ascii="Verdana" w:hAnsi="Verdana"/>
          <w:b/>
        </w:rPr>
        <w:t>S3 multi-level governance</w:t>
      </w:r>
    </w:p>
    <w:p w:rsidR="00C6024A" w:rsidRDefault="00C6024A" w:rsidP="003F6B2B">
      <w:pPr>
        <w:spacing w:before="120" w:after="120" w:line="269" w:lineRule="auto"/>
        <w:jc w:val="both"/>
        <w:rPr>
          <w:rFonts w:ascii="Verdana" w:hAnsi="Verdana"/>
        </w:rPr>
      </w:pPr>
    </w:p>
    <w:p w:rsidR="00C6024A" w:rsidRDefault="00C6024A" w:rsidP="003F6B2B">
      <w:pPr>
        <w:spacing w:before="120" w:after="120" w:line="269" w:lineRule="auto"/>
        <w:jc w:val="both"/>
        <w:rPr>
          <w:rFonts w:ascii="Verdana" w:hAnsi="Verdana"/>
        </w:rPr>
      </w:pPr>
      <w:r w:rsidRPr="003F6B2B">
        <w:rPr>
          <w:rFonts w:ascii="Verdana" w:hAnsi="Verdana"/>
        </w:rPr>
        <w:t xml:space="preserve">The S3 </w:t>
      </w:r>
      <w:r>
        <w:rPr>
          <w:rFonts w:ascii="Verdana" w:hAnsi="Verdana"/>
        </w:rPr>
        <w:t>priority areas and framework has been considered in the definition and allocation of funding programmes, particularly looking to a good coordination with existing national funding programmes.</w:t>
      </w:r>
    </w:p>
    <w:p w:rsidR="0025066A" w:rsidRDefault="003C26BC" w:rsidP="003F6B2B">
      <w:pPr>
        <w:spacing w:before="120" w:after="120" w:line="269" w:lineRule="auto"/>
        <w:jc w:val="both"/>
        <w:rPr>
          <w:rFonts w:ascii="Verdana" w:hAnsi="Verdana"/>
        </w:rPr>
      </w:pPr>
      <w:r w:rsidRPr="003F6B2B">
        <w:rPr>
          <w:rFonts w:ascii="Verdana" w:hAnsi="Verdana"/>
        </w:rPr>
        <w:t xml:space="preserve">The Regional Research and Technology Delegate (DRTT), responsible for the implementation of the Government policy in terms of Research and Innovation in the </w:t>
      </w:r>
      <w:r w:rsidR="0008424C">
        <w:rPr>
          <w:rFonts w:ascii="Verdana" w:hAnsi="Verdana"/>
        </w:rPr>
        <w:t>r</w:t>
      </w:r>
      <w:r w:rsidRPr="003F6B2B">
        <w:rPr>
          <w:rFonts w:ascii="Verdana" w:hAnsi="Verdana"/>
        </w:rPr>
        <w:t>egion, has at his disposal various policy levers</w:t>
      </w:r>
      <w:r w:rsidR="0025066A">
        <w:rPr>
          <w:rFonts w:ascii="Verdana" w:hAnsi="Verdana"/>
        </w:rPr>
        <w:t xml:space="preserve">: </w:t>
      </w:r>
    </w:p>
    <w:p w:rsidR="00F37E3C" w:rsidRDefault="0025066A" w:rsidP="003F6B2B">
      <w:pPr>
        <w:pStyle w:val="ListParagraph"/>
      </w:pPr>
      <w:r>
        <w:t>Preparation of Plan for Investment of the Future (PIA3)</w:t>
      </w:r>
      <w:r w:rsidR="00F37E3C">
        <w:t xml:space="preserve"> in coordination </w:t>
      </w:r>
      <w:r w:rsidR="00FA51D2">
        <w:t xml:space="preserve">with the </w:t>
      </w:r>
      <w:r w:rsidR="00F37E3C">
        <w:t xml:space="preserve"> - </w:t>
      </w:r>
      <w:r w:rsidR="003C26BC" w:rsidRPr="00F37E3C">
        <w:t xml:space="preserve">Regional </w:t>
      </w:r>
      <w:r w:rsidR="00F37E3C" w:rsidRPr="00F37E3C">
        <w:t>Dire</w:t>
      </w:r>
      <w:r w:rsidR="00F37E3C">
        <w:t>ctorate</w:t>
      </w:r>
      <w:r w:rsidR="00F37E3C" w:rsidRPr="00F37E3C">
        <w:t xml:space="preserve"> </w:t>
      </w:r>
      <w:r w:rsidR="003C26BC" w:rsidRPr="00F37E3C">
        <w:t>for enterprises, competition, consumption work and employment</w:t>
      </w:r>
      <w:r w:rsidR="00FA51D2">
        <w:t xml:space="preserve"> (</w:t>
      </w:r>
      <w:r w:rsidR="00FA51D2" w:rsidRPr="00F37E3C">
        <w:t>DIRECCTE</w:t>
      </w:r>
      <w:r w:rsidR="00FA51D2">
        <w:t>)</w:t>
      </w:r>
      <w:r w:rsidR="00F37E3C">
        <w:t>.</w:t>
      </w:r>
    </w:p>
    <w:p w:rsidR="00863941" w:rsidRDefault="003C26BC" w:rsidP="003F6B2B">
      <w:pPr>
        <w:pStyle w:val="ListParagraph"/>
      </w:pPr>
      <w:r w:rsidRPr="00F37E3C">
        <w:t xml:space="preserve"> </w:t>
      </w:r>
      <w:r w:rsidR="00863941">
        <w:t xml:space="preserve">Launching of the call </w:t>
      </w:r>
      <w:r w:rsidRPr="00F37E3C">
        <w:t>“Innovation Sector for the Future” (Inno Avenir Filières)</w:t>
      </w:r>
      <w:r w:rsidR="00863941">
        <w:t xml:space="preserve"> </w:t>
      </w:r>
    </w:p>
    <w:p w:rsidR="00863941" w:rsidRDefault="00863941" w:rsidP="003F6B2B"/>
    <w:p w:rsidR="003C26BC" w:rsidRPr="003F6B2B" w:rsidRDefault="003C26BC" w:rsidP="00863941">
      <w:pPr>
        <w:jc w:val="both"/>
        <w:rPr>
          <w:rFonts w:ascii="Verdana" w:hAnsi="Verdana"/>
        </w:rPr>
      </w:pPr>
      <w:r w:rsidRPr="003F6B2B">
        <w:rPr>
          <w:rFonts w:ascii="Verdana" w:hAnsi="Verdana"/>
        </w:rPr>
        <w:t xml:space="preserve">DRRT is also managing the State-Region Plan Contract (CPER) and then ensures its relation and interconnection with the S3 Programme (7 M€ for the R&amp;D part, and 1.91 M€ for the Innovation dimension). </w:t>
      </w:r>
      <w:r w:rsidR="00DC0530">
        <w:rPr>
          <w:rFonts w:ascii="Verdana" w:hAnsi="Verdana"/>
        </w:rPr>
        <w:t>It</w:t>
      </w:r>
      <w:r w:rsidRPr="003F6B2B">
        <w:rPr>
          <w:rFonts w:ascii="Verdana" w:hAnsi="Verdana"/>
        </w:rPr>
        <w:t xml:space="preserve"> actively participated in the preparation of the Regional Scheme of Higher Education, Research and Innovation (SRESRI) and is invited to attend the annual meeting of the CoRIT (Research and Innovation Council), an advisory body for the Regional Council, notably related to the major support policy for research and innovation. The DRRT, as a representative of the State, serves on the Strategic Orientation Board, co-led at the regional level by the chairwoman of INRA and the president of the </w:t>
      </w:r>
      <w:r w:rsidR="00DC0530">
        <w:rPr>
          <w:rFonts w:ascii="Verdana" w:hAnsi="Verdana"/>
        </w:rPr>
        <w:t>U</w:t>
      </w:r>
      <w:r w:rsidRPr="003F6B2B">
        <w:rPr>
          <w:rFonts w:ascii="Verdana" w:hAnsi="Verdana"/>
        </w:rPr>
        <w:t>niversity of Orléans, to conduct a monthly dialogue between the State and the region in terms of science policy.</w:t>
      </w:r>
    </w:p>
    <w:p w:rsidR="004A51DF" w:rsidRDefault="004A51DF" w:rsidP="003F6B2B">
      <w:pPr>
        <w:spacing w:before="120" w:after="120" w:line="269" w:lineRule="auto"/>
        <w:jc w:val="both"/>
        <w:rPr>
          <w:rFonts w:ascii="Verdana" w:hAnsi="Verdana"/>
        </w:rPr>
      </w:pPr>
      <w:r>
        <w:rPr>
          <w:rFonts w:ascii="Verdana" w:hAnsi="Verdana"/>
        </w:rPr>
        <w:t>T</w:t>
      </w:r>
      <w:r w:rsidR="003C26BC" w:rsidRPr="003F6B2B">
        <w:rPr>
          <w:rFonts w:ascii="Verdana" w:hAnsi="Verdana"/>
        </w:rPr>
        <w:t xml:space="preserve">he DRRT </w:t>
      </w:r>
      <w:r>
        <w:rPr>
          <w:rFonts w:ascii="Verdana" w:hAnsi="Verdana"/>
        </w:rPr>
        <w:t>is in charge of ensuring</w:t>
      </w:r>
      <w:r w:rsidR="003C26BC" w:rsidRPr="003F6B2B">
        <w:rPr>
          <w:rFonts w:ascii="Verdana" w:hAnsi="Verdana"/>
        </w:rPr>
        <w:t xml:space="preserve"> that the S3 Programme is placed at the centre of the priorities and </w:t>
      </w:r>
      <w:r>
        <w:rPr>
          <w:rFonts w:ascii="Verdana" w:hAnsi="Verdana"/>
        </w:rPr>
        <w:t xml:space="preserve">is </w:t>
      </w:r>
      <w:r w:rsidR="003C26BC" w:rsidRPr="003F6B2B">
        <w:rPr>
          <w:rFonts w:ascii="Verdana" w:hAnsi="Verdana"/>
        </w:rPr>
        <w:t>coherent with the national policy</w:t>
      </w:r>
      <w:r>
        <w:rPr>
          <w:rFonts w:ascii="Verdana" w:hAnsi="Verdana"/>
        </w:rPr>
        <w:t xml:space="preserve">. Thi is particularly done through: </w:t>
      </w:r>
    </w:p>
    <w:p w:rsidR="004A51DF" w:rsidRDefault="004A51DF" w:rsidP="003F6B2B">
      <w:pPr>
        <w:pStyle w:val="ListParagraph"/>
      </w:pPr>
      <w:r>
        <w:t xml:space="preserve">The participation in the </w:t>
      </w:r>
      <w:r w:rsidR="003C26BC" w:rsidRPr="004A51DF">
        <w:t>Steering Committee of the ARD 2020</w:t>
      </w:r>
    </w:p>
    <w:p w:rsidR="004A51DF" w:rsidRDefault="004A51DF" w:rsidP="003F6B2B">
      <w:pPr>
        <w:pStyle w:val="ListParagraph"/>
      </w:pPr>
      <w:r>
        <w:t>F</w:t>
      </w:r>
      <w:r w:rsidR="003C26BC" w:rsidRPr="004A51DF">
        <w:t>ollowing up the policy of the regional Poles of competitiveness, notably DREAM, S2E2 and Elastopôl</w:t>
      </w:r>
      <w:r>
        <w:t>e.</w:t>
      </w:r>
    </w:p>
    <w:p w:rsidR="003C26BC" w:rsidRPr="004A51DF" w:rsidRDefault="004A51DF" w:rsidP="003F6B2B">
      <w:pPr>
        <w:pStyle w:val="ListParagraph"/>
      </w:pPr>
      <w:r>
        <w:t xml:space="preserve">Ensuring the consistency with the S3 of the </w:t>
      </w:r>
      <w:r w:rsidR="003C26BC" w:rsidRPr="004A51DF">
        <w:t>State-Region Plan Contract, Poles of competitiveness</w:t>
      </w:r>
      <w:r>
        <w:t xml:space="preserve"> and</w:t>
      </w:r>
      <w:r w:rsidR="003C26BC" w:rsidRPr="004A51DF">
        <w:t xml:space="preserve"> ARD 2020.</w:t>
      </w:r>
    </w:p>
    <w:p w:rsidR="003E2EC9" w:rsidRDefault="003E2EC9" w:rsidP="003F6B2B">
      <w:pPr>
        <w:spacing w:before="120" w:after="120" w:line="269" w:lineRule="auto"/>
        <w:jc w:val="both"/>
        <w:rPr>
          <w:rFonts w:ascii="Verdana" w:hAnsi="Verdana"/>
          <w:b/>
        </w:rPr>
      </w:pPr>
    </w:p>
    <w:p w:rsidR="003C26BC" w:rsidRPr="003F6B2B" w:rsidRDefault="003C26BC" w:rsidP="003F6B2B">
      <w:pPr>
        <w:spacing w:before="120" w:after="120" w:line="269" w:lineRule="auto"/>
        <w:jc w:val="both"/>
        <w:rPr>
          <w:rFonts w:ascii="Verdana" w:hAnsi="Verdana"/>
          <w:b/>
        </w:rPr>
      </w:pPr>
      <w:r w:rsidRPr="003F6B2B">
        <w:rPr>
          <w:rFonts w:ascii="Verdana" w:hAnsi="Verdana"/>
          <w:b/>
        </w:rPr>
        <w:t>Integration of observatories in S3</w:t>
      </w:r>
    </w:p>
    <w:p w:rsidR="009247DF" w:rsidRDefault="003C26BC" w:rsidP="003F6B2B">
      <w:pPr>
        <w:spacing w:before="120" w:after="120" w:line="269" w:lineRule="auto"/>
        <w:jc w:val="both"/>
        <w:rPr>
          <w:rFonts w:ascii="Verdana" w:hAnsi="Verdana"/>
        </w:rPr>
      </w:pPr>
      <w:r w:rsidRPr="003F6B2B">
        <w:rPr>
          <w:rFonts w:ascii="Verdana" w:hAnsi="Verdana"/>
        </w:rPr>
        <w:t xml:space="preserve">According to </w:t>
      </w:r>
      <w:r w:rsidR="00A34063" w:rsidRPr="003F6B2B">
        <w:rPr>
          <w:rFonts w:ascii="Verdana" w:hAnsi="Verdana"/>
        </w:rPr>
        <w:t>i</w:t>
      </w:r>
      <w:r w:rsidRPr="003F6B2B">
        <w:rPr>
          <w:rFonts w:ascii="Verdana" w:hAnsi="Verdana"/>
        </w:rPr>
        <w:t xml:space="preserve">nterviewees the S3 governance requires </w:t>
      </w:r>
      <w:r w:rsidR="001E2ECF">
        <w:rPr>
          <w:rFonts w:ascii="Verdana" w:hAnsi="Verdana"/>
        </w:rPr>
        <w:t>better integrating</w:t>
      </w:r>
      <w:r w:rsidRPr="003F6B2B">
        <w:rPr>
          <w:rFonts w:ascii="Verdana" w:hAnsi="Verdana"/>
        </w:rPr>
        <w:t xml:space="preserve"> education and training, which efforts have </w:t>
      </w:r>
      <w:r w:rsidR="001E2ECF">
        <w:rPr>
          <w:rFonts w:ascii="Verdana" w:hAnsi="Verdana"/>
        </w:rPr>
        <w:t xml:space="preserve">not </w:t>
      </w:r>
      <w:r w:rsidRPr="003F6B2B">
        <w:rPr>
          <w:rFonts w:ascii="Verdana" w:hAnsi="Verdana"/>
        </w:rPr>
        <w:t>been fully deployed</w:t>
      </w:r>
      <w:r w:rsidR="001E2ECF">
        <w:rPr>
          <w:rFonts w:ascii="Verdana" w:hAnsi="Verdana"/>
        </w:rPr>
        <w:t xml:space="preserve"> and its impact might be very important for the region</w:t>
      </w:r>
      <w:r w:rsidRPr="003F6B2B">
        <w:rPr>
          <w:rFonts w:ascii="Verdana" w:hAnsi="Verdana"/>
        </w:rPr>
        <w:t xml:space="preserve">. </w:t>
      </w:r>
      <w:r w:rsidR="009247DF">
        <w:rPr>
          <w:rFonts w:ascii="Verdana" w:hAnsi="Verdana"/>
        </w:rPr>
        <w:t xml:space="preserve">The main weakness </w:t>
      </w:r>
      <w:r w:rsidR="00BE4C28">
        <w:rPr>
          <w:rFonts w:ascii="Verdana" w:hAnsi="Verdana"/>
        </w:rPr>
        <w:t>pointed out</w:t>
      </w:r>
      <w:r w:rsidR="009247DF">
        <w:rPr>
          <w:rFonts w:ascii="Verdana" w:hAnsi="Verdana"/>
        </w:rPr>
        <w:t xml:space="preserve"> is not related to the offer of education, which is considered to be well aligned with S3, but to l</w:t>
      </w:r>
      <w:r w:rsidR="00AF27F3">
        <w:rPr>
          <w:rFonts w:ascii="Verdana" w:hAnsi="Verdana"/>
        </w:rPr>
        <w:t>iaising</w:t>
      </w:r>
      <w:r w:rsidR="009247DF">
        <w:rPr>
          <w:rFonts w:ascii="Verdana" w:hAnsi="Verdana"/>
        </w:rPr>
        <w:t xml:space="preserve"> education institutions with the socio-economic fabric of the region. The S3 is considered a unique opportunity to work in this direction. </w:t>
      </w:r>
    </w:p>
    <w:p w:rsidR="00445B59" w:rsidRDefault="003C26BC" w:rsidP="003F6B2B">
      <w:pPr>
        <w:spacing w:before="120" w:after="120" w:line="269" w:lineRule="auto"/>
        <w:jc w:val="both"/>
        <w:rPr>
          <w:rFonts w:ascii="Verdana" w:hAnsi="Verdana"/>
        </w:rPr>
      </w:pPr>
      <w:r w:rsidRPr="003F6B2B">
        <w:rPr>
          <w:rFonts w:ascii="Verdana" w:hAnsi="Verdana"/>
        </w:rPr>
        <w:t xml:space="preserve">The observatories, OREF and ORES, are collecting </w:t>
      </w:r>
      <w:r w:rsidR="00EF3648">
        <w:rPr>
          <w:rFonts w:ascii="Verdana" w:hAnsi="Verdana"/>
        </w:rPr>
        <w:t xml:space="preserve">very </w:t>
      </w:r>
      <w:r w:rsidRPr="003F6B2B">
        <w:rPr>
          <w:rFonts w:ascii="Verdana" w:hAnsi="Verdana"/>
        </w:rPr>
        <w:t xml:space="preserve">relevant data, which should however be shared. </w:t>
      </w:r>
      <w:r w:rsidR="0086319C">
        <w:rPr>
          <w:rFonts w:ascii="Verdana" w:hAnsi="Verdana"/>
        </w:rPr>
        <w:t xml:space="preserve">Interesting experiences can be highlighted in the </w:t>
      </w:r>
      <w:r w:rsidRPr="003F6B2B">
        <w:rPr>
          <w:rFonts w:ascii="Verdana" w:hAnsi="Verdana"/>
        </w:rPr>
        <w:t xml:space="preserve">collection of data </w:t>
      </w:r>
      <w:r w:rsidR="0086319C">
        <w:rPr>
          <w:rFonts w:ascii="Verdana" w:hAnsi="Verdana"/>
        </w:rPr>
        <w:t>about Polytech graduates and their placement in companies</w:t>
      </w:r>
      <w:r w:rsidRPr="003F6B2B">
        <w:rPr>
          <w:rFonts w:ascii="Verdana" w:hAnsi="Verdana"/>
        </w:rPr>
        <w:t xml:space="preserve"> </w:t>
      </w:r>
      <w:r w:rsidR="00445B59">
        <w:rPr>
          <w:rFonts w:ascii="Verdana" w:hAnsi="Verdana"/>
        </w:rPr>
        <w:t xml:space="preserve">which has been carried out by the Conference de Grandes Écoles (CGE) in cooperation with </w:t>
      </w:r>
      <w:r w:rsidR="0043060C">
        <w:rPr>
          <w:rFonts w:ascii="Verdana" w:hAnsi="Verdana"/>
        </w:rPr>
        <w:t xml:space="preserve">Association for </w:t>
      </w:r>
      <w:r w:rsidR="00FA51D2">
        <w:rPr>
          <w:rFonts w:ascii="Verdana" w:hAnsi="Verdana"/>
        </w:rPr>
        <w:t>Managers Employment</w:t>
      </w:r>
      <w:r w:rsidR="00147AAC">
        <w:rPr>
          <w:rFonts w:ascii="Verdana" w:hAnsi="Verdana"/>
        </w:rPr>
        <w:t xml:space="preserve"> </w:t>
      </w:r>
      <w:r w:rsidR="00FA51D2">
        <w:rPr>
          <w:rFonts w:ascii="Verdana" w:hAnsi="Verdana"/>
        </w:rPr>
        <w:t>(</w:t>
      </w:r>
      <w:r w:rsidR="00445B59">
        <w:rPr>
          <w:rFonts w:ascii="Verdana" w:hAnsi="Verdana"/>
        </w:rPr>
        <w:t>APEC</w:t>
      </w:r>
      <w:r w:rsidR="00FA51D2">
        <w:rPr>
          <w:rFonts w:ascii="Verdana" w:hAnsi="Verdana"/>
        </w:rPr>
        <w:t>)</w:t>
      </w:r>
      <w:r w:rsidR="00D06B13">
        <w:rPr>
          <w:rStyle w:val="FootnoteReference"/>
          <w:rFonts w:ascii="Verdana" w:hAnsi="Verdana"/>
        </w:rPr>
        <w:footnoteReference w:id="26"/>
      </w:r>
      <w:r w:rsidR="00445B59">
        <w:rPr>
          <w:rFonts w:ascii="Verdana" w:hAnsi="Verdana"/>
        </w:rPr>
        <w:t xml:space="preserve"> and </w:t>
      </w:r>
      <w:r w:rsidR="007039A0">
        <w:rPr>
          <w:rFonts w:ascii="Verdana" w:hAnsi="Verdana"/>
        </w:rPr>
        <w:t>Association</w:t>
      </w:r>
      <w:r w:rsidR="00445B59">
        <w:rPr>
          <w:rFonts w:ascii="Verdana" w:hAnsi="Verdana"/>
        </w:rPr>
        <w:t xml:space="preserve"> of Engineers</w:t>
      </w:r>
      <w:r w:rsidR="007039A0">
        <w:rPr>
          <w:rFonts w:ascii="Verdana" w:hAnsi="Verdana"/>
        </w:rPr>
        <w:t xml:space="preserve"> and Scientists of France</w:t>
      </w:r>
      <w:r w:rsidR="00445B59">
        <w:rPr>
          <w:rFonts w:ascii="Verdana" w:hAnsi="Verdana"/>
        </w:rPr>
        <w:t xml:space="preserve"> (IESF)</w:t>
      </w:r>
      <w:r w:rsidR="00445B59">
        <w:rPr>
          <w:rStyle w:val="FootnoteReference"/>
          <w:rFonts w:ascii="Verdana" w:hAnsi="Verdana"/>
        </w:rPr>
        <w:footnoteReference w:id="27"/>
      </w:r>
    </w:p>
    <w:p w:rsidR="00445B59" w:rsidRDefault="00445B59" w:rsidP="003F6B2B">
      <w:pPr>
        <w:spacing w:before="120" w:after="120" w:line="269" w:lineRule="auto"/>
        <w:jc w:val="both"/>
        <w:rPr>
          <w:rFonts w:ascii="Verdana" w:hAnsi="Verdana"/>
        </w:rPr>
      </w:pPr>
    </w:p>
    <w:p w:rsidR="00E02EE1" w:rsidRDefault="00C625BA" w:rsidP="003F6B2B">
      <w:pPr>
        <w:spacing w:before="120" w:after="120" w:line="269" w:lineRule="auto"/>
        <w:jc w:val="both"/>
        <w:rPr>
          <w:rFonts w:ascii="Verdana" w:hAnsi="Verdana"/>
        </w:rPr>
      </w:pPr>
      <w:r>
        <w:rPr>
          <w:rFonts w:ascii="Verdana" w:hAnsi="Verdana"/>
        </w:rPr>
        <w:t xml:space="preserve">Therefore, there is a proliferation of </w:t>
      </w:r>
      <w:r w:rsidR="00123051">
        <w:rPr>
          <w:rFonts w:ascii="Verdana" w:hAnsi="Verdana"/>
        </w:rPr>
        <w:t>organisations dependent on the national or regional level tracking the employment</w:t>
      </w:r>
      <w:r w:rsidR="00672804">
        <w:rPr>
          <w:rFonts w:ascii="Verdana" w:hAnsi="Verdana"/>
        </w:rPr>
        <w:t xml:space="preserve"> of students as well as identifying the future labour market demands.</w:t>
      </w:r>
    </w:p>
    <w:p w:rsidR="009B2FEC" w:rsidRPr="003F6B2B" w:rsidRDefault="003C26BC" w:rsidP="003F6B2B">
      <w:pPr>
        <w:spacing w:before="120" w:after="120" w:line="269" w:lineRule="auto"/>
        <w:jc w:val="both"/>
        <w:rPr>
          <w:rFonts w:ascii="Verdana" w:hAnsi="Verdana"/>
        </w:rPr>
      </w:pPr>
      <w:r w:rsidRPr="003F6B2B">
        <w:rPr>
          <w:rFonts w:ascii="Verdana" w:hAnsi="Verdana"/>
        </w:rPr>
        <w:t>Some stakeholders have the impression that particularly through the S3 programme the region is privileging short-distance projects, that is, those projects which are based on immediate interest or have fast return on investment due to geographic proximity. As an example, the environmental metrology should be backed and supported in order to lead to public decision-making and industrial decision-making tools, as a result of work in mechanistic and geostatistical modelling analysis, with the so-called ‘predictive’ approaches.</w:t>
      </w:r>
    </w:p>
    <w:p w:rsidR="009B2FEC" w:rsidRPr="003F6B2B" w:rsidRDefault="009B2FEC" w:rsidP="003F6B2B">
      <w:pPr>
        <w:spacing w:before="120" w:after="120" w:line="269" w:lineRule="auto"/>
        <w:jc w:val="both"/>
        <w:rPr>
          <w:rFonts w:ascii="Verdana" w:hAnsi="Verdana"/>
        </w:rPr>
      </w:pPr>
    </w:p>
    <w:p w:rsidR="003C26BC" w:rsidRPr="003F6B2B" w:rsidRDefault="003C26BC" w:rsidP="003F6B2B">
      <w:pPr>
        <w:spacing w:before="120" w:after="120" w:line="269" w:lineRule="auto"/>
        <w:jc w:val="both"/>
        <w:rPr>
          <w:rFonts w:ascii="Verdana" w:hAnsi="Verdana"/>
          <w:b/>
        </w:rPr>
      </w:pPr>
      <w:r w:rsidRPr="003F6B2B">
        <w:rPr>
          <w:rFonts w:ascii="Verdana" w:hAnsi="Verdana"/>
          <w:b/>
        </w:rPr>
        <w:t>Valorising internationally recognised excellence initiatives</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It is considered important to strengthen the valorisation of the significant actions taken under the Plan d'Investisement d'Avenir- PIA, </w:t>
      </w:r>
      <w:r w:rsidR="002C00D0" w:rsidRPr="003F6B2B">
        <w:rPr>
          <w:rFonts w:ascii="Verdana" w:hAnsi="Verdana"/>
        </w:rPr>
        <w:t xml:space="preserve">financed by the State, </w:t>
      </w:r>
      <w:r w:rsidRPr="003F6B2B">
        <w:rPr>
          <w:rFonts w:ascii="Verdana" w:hAnsi="Verdana"/>
        </w:rPr>
        <w:t>which include from basic research to industrial innovation, education-training issues</w:t>
      </w:r>
      <w:r w:rsidR="001C7860">
        <w:rPr>
          <w:rFonts w:ascii="Verdana" w:hAnsi="Verdana"/>
        </w:rPr>
        <w:t xml:space="preserve"> and</w:t>
      </w:r>
      <w:r w:rsidRPr="003F6B2B">
        <w:rPr>
          <w:rFonts w:ascii="Verdana" w:hAnsi="Verdana"/>
        </w:rPr>
        <w:t xml:space="preserve"> technology transfer. As an example, </w:t>
      </w:r>
      <w:r w:rsidR="00A96742" w:rsidRPr="003F6B2B">
        <w:rPr>
          <w:rFonts w:ascii="Verdana" w:hAnsi="Verdana"/>
        </w:rPr>
        <w:t xml:space="preserve">the region has the </w:t>
      </w:r>
      <w:r w:rsidRPr="003F6B2B">
        <w:rPr>
          <w:rFonts w:ascii="Verdana" w:hAnsi="Verdana"/>
        </w:rPr>
        <w:t xml:space="preserve">LABEX VOLTAIRE – with the two other LABEX CAPRYSSES et MABIMPROVE – </w:t>
      </w:r>
      <w:r w:rsidR="00A96742" w:rsidRPr="003F6B2B">
        <w:rPr>
          <w:rFonts w:ascii="Verdana" w:hAnsi="Verdana"/>
        </w:rPr>
        <w:t xml:space="preserve">that </w:t>
      </w:r>
      <w:r w:rsidRPr="003F6B2B">
        <w:rPr>
          <w:rFonts w:ascii="Verdana" w:hAnsi="Verdana"/>
        </w:rPr>
        <w:t xml:space="preserve">could be better </w:t>
      </w:r>
      <w:r w:rsidR="00A96742" w:rsidRPr="003F6B2B">
        <w:rPr>
          <w:rFonts w:ascii="Verdana" w:hAnsi="Verdana"/>
        </w:rPr>
        <w:t xml:space="preserve">integrated and </w:t>
      </w:r>
      <w:r w:rsidRPr="003F6B2B">
        <w:rPr>
          <w:rFonts w:ascii="Verdana" w:hAnsi="Verdana"/>
        </w:rPr>
        <w:t>accompanied by the region and the Smart Specialisation Strategy.</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Stronger </w:t>
      </w:r>
      <w:r w:rsidR="00763139" w:rsidRPr="003F6B2B">
        <w:rPr>
          <w:rFonts w:ascii="Verdana" w:hAnsi="Verdana"/>
        </w:rPr>
        <w:t>complementarities</w:t>
      </w:r>
      <w:r w:rsidRPr="003F6B2B">
        <w:rPr>
          <w:rFonts w:ascii="Verdana" w:hAnsi="Verdana"/>
        </w:rPr>
        <w:t xml:space="preserve"> between Labex and ARD 2020 logic could be explored, the LabEx on the one hand and ARD 2020 with DPS2 on the other hand, </w:t>
      </w:r>
      <w:r w:rsidR="001C7860">
        <w:rPr>
          <w:rFonts w:ascii="Verdana" w:hAnsi="Verdana"/>
        </w:rPr>
        <w:t xml:space="preserve">as they </w:t>
      </w:r>
      <w:r w:rsidRPr="003F6B2B">
        <w:rPr>
          <w:rFonts w:ascii="Verdana" w:hAnsi="Verdana"/>
        </w:rPr>
        <w:t>are not based on the same logic. In fact, the ARD 2020 Biomédicaments and DPS2 (Biotechnologies, Applied Health Services and Cosmetics) of the Smart Specialisation Strategy (S3) of Centre-Val de Loire are largely inspired by the LabEx MAbImprove that is dedicated to antibodies and clinical research on their action mechanisms and distribution. DPS2 however is both pharmaceutical- and cosmetics-oriented.</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LabEx MAbImprove, based on a partnership between the </w:t>
      </w:r>
      <w:r w:rsidR="00D0376D">
        <w:rPr>
          <w:rFonts w:ascii="Verdana" w:hAnsi="Verdana"/>
        </w:rPr>
        <w:t>u</w:t>
      </w:r>
      <w:r w:rsidRPr="003F6B2B">
        <w:rPr>
          <w:rFonts w:ascii="Verdana" w:hAnsi="Verdana"/>
        </w:rPr>
        <w:t>niversities of Tours and Montpellier, bringing together INSERM, le CNRS, INRA</w:t>
      </w:r>
      <w:r w:rsidR="00D0376D">
        <w:rPr>
          <w:rFonts w:ascii="Verdana" w:hAnsi="Verdana"/>
        </w:rPr>
        <w:t xml:space="preserve"> and</w:t>
      </w:r>
      <w:r w:rsidRPr="003F6B2B">
        <w:rPr>
          <w:rFonts w:ascii="Verdana" w:hAnsi="Verdana"/>
        </w:rPr>
        <w:t xml:space="preserve"> CHRU </w:t>
      </w:r>
      <w:r w:rsidR="00D0376D">
        <w:rPr>
          <w:rFonts w:ascii="Verdana" w:hAnsi="Verdana"/>
        </w:rPr>
        <w:t>of</w:t>
      </w:r>
      <w:r w:rsidRPr="003F6B2B">
        <w:rPr>
          <w:rFonts w:ascii="Verdana" w:hAnsi="Verdana"/>
        </w:rPr>
        <w:t xml:space="preserve"> Tours and the Cancer Institute of Montpellier, rests on the complementarity of two sites in connection with a national network of academic teams and pharmaceutical laboratories </w:t>
      </w:r>
      <w:r w:rsidR="00D0376D">
        <w:rPr>
          <w:rFonts w:ascii="Verdana" w:hAnsi="Verdana"/>
        </w:rPr>
        <w:t>and</w:t>
      </w:r>
      <w:r w:rsidRPr="003F6B2B">
        <w:rPr>
          <w:rFonts w:ascii="Verdana" w:hAnsi="Verdana"/>
        </w:rPr>
        <w:t xml:space="preserve"> biotech companies. </w:t>
      </w:r>
      <w:r w:rsidR="00676FF1">
        <w:rPr>
          <w:rFonts w:ascii="Verdana" w:hAnsi="Verdana"/>
        </w:rPr>
        <w:t>In the past under the previous PRES and COMUE, through the Plan Investment of the Future (PIA)</w:t>
      </w:r>
      <w:r w:rsidR="00DA52FF">
        <w:rPr>
          <w:rFonts w:ascii="Verdana" w:hAnsi="Verdana"/>
        </w:rPr>
        <w:t xml:space="preserve">, it is currently led </w:t>
      </w:r>
      <w:r w:rsidRPr="003F6B2B">
        <w:rPr>
          <w:rFonts w:ascii="Verdana" w:hAnsi="Verdana"/>
        </w:rPr>
        <w:t xml:space="preserve"> by the University of Tours</w:t>
      </w:r>
      <w:r w:rsidR="00DA52FF">
        <w:rPr>
          <w:rFonts w:ascii="Verdana" w:hAnsi="Verdana"/>
        </w:rPr>
        <w:t xml:space="preserve"> and s</w:t>
      </w:r>
      <w:r w:rsidRPr="003F6B2B">
        <w:rPr>
          <w:rFonts w:ascii="Verdana" w:hAnsi="Verdana"/>
        </w:rPr>
        <w:t xml:space="preserve">tate-funded for ten years </w:t>
      </w:r>
      <w:r w:rsidR="00DA52FF">
        <w:rPr>
          <w:rFonts w:ascii="Verdana" w:hAnsi="Verdana"/>
        </w:rPr>
        <w:t xml:space="preserve">with </w:t>
      </w:r>
      <w:r w:rsidRPr="003F6B2B">
        <w:rPr>
          <w:rFonts w:ascii="Verdana" w:hAnsi="Verdana"/>
        </w:rPr>
        <w:t>8</w:t>
      </w:r>
      <w:r w:rsidR="00DA52FF">
        <w:rPr>
          <w:rFonts w:ascii="Verdana" w:hAnsi="Verdana"/>
        </w:rPr>
        <w:t xml:space="preserve"> M€</w:t>
      </w:r>
      <w:r w:rsidRPr="003F6B2B">
        <w:rPr>
          <w:rFonts w:ascii="Verdana" w:hAnsi="Verdana"/>
        </w:rPr>
        <w:t xml:space="preserve"> (equally distributed between Montpellier and Tours).</w:t>
      </w:r>
    </w:p>
    <w:p w:rsidR="003C26BC" w:rsidRPr="003F6B2B" w:rsidRDefault="003C26BC" w:rsidP="003F6B2B">
      <w:pPr>
        <w:spacing w:before="120" w:after="120" w:line="269" w:lineRule="auto"/>
        <w:jc w:val="both"/>
        <w:rPr>
          <w:rFonts w:ascii="Verdana" w:hAnsi="Verdana"/>
        </w:rPr>
      </w:pPr>
    </w:p>
    <w:p w:rsidR="003C26BC" w:rsidRDefault="004C36BF" w:rsidP="003F6B2B">
      <w:pPr>
        <w:spacing w:before="120" w:after="120" w:line="269" w:lineRule="auto"/>
        <w:jc w:val="both"/>
        <w:rPr>
          <w:rFonts w:ascii="Verdana" w:hAnsi="Verdana"/>
          <w:b/>
        </w:rPr>
      </w:pPr>
      <w:r w:rsidRPr="003F6B2B">
        <w:rPr>
          <w:rFonts w:ascii="Verdana" w:hAnsi="Verdana"/>
          <w:b/>
        </w:rPr>
        <w:t>Improving S3</w:t>
      </w:r>
      <w:r w:rsidR="003C26BC" w:rsidRPr="003F6B2B">
        <w:rPr>
          <w:rFonts w:ascii="Verdana" w:hAnsi="Verdana"/>
          <w:b/>
        </w:rPr>
        <w:t xml:space="preserve"> outward looking perspective</w:t>
      </w:r>
    </w:p>
    <w:p w:rsidR="00A6647C" w:rsidRDefault="00A6647C" w:rsidP="003F6B2B">
      <w:pPr>
        <w:spacing w:before="120" w:after="120" w:line="269" w:lineRule="auto"/>
        <w:jc w:val="both"/>
        <w:rPr>
          <w:rFonts w:ascii="Verdana" w:hAnsi="Verdana"/>
          <w:b/>
        </w:rPr>
      </w:pPr>
    </w:p>
    <w:p w:rsidR="00A6647C" w:rsidRPr="003F6B2B" w:rsidRDefault="00A6647C" w:rsidP="003F6B2B">
      <w:pPr>
        <w:spacing w:before="120" w:after="120" w:line="269" w:lineRule="auto"/>
        <w:jc w:val="both"/>
        <w:rPr>
          <w:rFonts w:ascii="Verdana" w:hAnsi="Verdana"/>
          <w:b/>
        </w:rPr>
      </w:pPr>
      <w:r w:rsidRPr="00980BF5">
        <w:rPr>
          <w:rFonts w:ascii="Verdana" w:hAnsi="Verdana"/>
        </w:rPr>
        <w:t xml:space="preserve">The S3 projects developed within the Potential Specialisation Domains (DPS) are rather endogenous and </w:t>
      </w:r>
      <w:r w:rsidR="00BE4846">
        <w:rPr>
          <w:rFonts w:ascii="Verdana" w:hAnsi="Verdana"/>
        </w:rPr>
        <w:t xml:space="preserve">show </w:t>
      </w:r>
      <w:r w:rsidRPr="00980BF5">
        <w:rPr>
          <w:rFonts w:ascii="Verdana" w:hAnsi="Verdana"/>
        </w:rPr>
        <w:t>a poor ability of the region to further promote its innovation and research</w:t>
      </w:r>
      <w:r w:rsidR="003332B0">
        <w:rPr>
          <w:rFonts w:ascii="Verdana" w:hAnsi="Verdana"/>
        </w:rPr>
        <w:t xml:space="preserve">, positioning in the international arena and </w:t>
      </w:r>
      <w:r w:rsidR="002C685E">
        <w:rPr>
          <w:rFonts w:ascii="Verdana" w:hAnsi="Verdana"/>
        </w:rPr>
        <w:t xml:space="preserve">large-scale </w:t>
      </w:r>
      <w:r w:rsidR="003332B0">
        <w:rPr>
          <w:rFonts w:ascii="Verdana" w:hAnsi="Verdana"/>
        </w:rPr>
        <w:t xml:space="preserve">enduring </w:t>
      </w:r>
      <w:r w:rsidR="002C685E">
        <w:rPr>
          <w:rFonts w:ascii="Verdana" w:hAnsi="Verdana"/>
        </w:rPr>
        <w:t>vision</w:t>
      </w:r>
      <w:r w:rsidR="003332B0">
        <w:rPr>
          <w:rFonts w:ascii="Verdana" w:hAnsi="Verdana"/>
        </w:rPr>
        <w:t xml:space="preserve">. </w:t>
      </w:r>
      <w:r w:rsidR="002C685E">
        <w:rPr>
          <w:rFonts w:ascii="Verdana" w:hAnsi="Verdana"/>
        </w:rPr>
        <w:t>P</w:t>
      </w:r>
      <w:r w:rsidRPr="00980BF5">
        <w:rPr>
          <w:rFonts w:ascii="Verdana" w:hAnsi="Verdana"/>
        </w:rPr>
        <w:t>rioritizing short-term innovation and local projects overshadow large</w:t>
      </w:r>
      <w:r w:rsidR="003B2330">
        <w:rPr>
          <w:rFonts w:ascii="Verdana" w:hAnsi="Verdana"/>
        </w:rPr>
        <w:t>r</w:t>
      </w:r>
      <w:r w:rsidRPr="00980BF5">
        <w:rPr>
          <w:rFonts w:ascii="Verdana" w:hAnsi="Verdana"/>
        </w:rPr>
        <w:t xml:space="preserve"> long-term and ‘long-distance’ gains, </w:t>
      </w:r>
      <w:r w:rsidR="003B2330">
        <w:rPr>
          <w:rFonts w:ascii="Verdana" w:hAnsi="Verdana"/>
        </w:rPr>
        <w:t xml:space="preserve">with </w:t>
      </w:r>
      <w:r w:rsidRPr="00980BF5">
        <w:rPr>
          <w:rFonts w:ascii="Verdana" w:hAnsi="Verdana"/>
        </w:rPr>
        <w:t xml:space="preserve">the risk of not </w:t>
      </w:r>
      <w:r w:rsidR="00814830">
        <w:rPr>
          <w:rFonts w:ascii="Verdana" w:hAnsi="Verdana"/>
        </w:rPr>
        <w:t>leveraging their effect</w:t>
      </w:r>
      <w:r w:rsidRPr="00980BF5">
        <w:rPr>
          <w:rFonts w:ascii="Verdana" w:hAnsi="Verdana"/>
        </w:rPr>
        <w:t xml:space="preserve"> </w:t>
      </w:r>
      <w:r w:rsidR="00814830">
        <w:rPr>
          <w:rFonts w:ascii="Verdana" w:hAnsi="Verdana"/>
        </w:rPr>
        <w:t>in the</w:t>
      </w:r>
      <w:r w:rsidRPr="00980BF5">
        <w:rPr>
          <w:rFonts w:ascii="Verdana" w:hAnsi="Verdana"/>
        </w:rPr>
        <w:t xml:space="preserve"> territorial fabric. </w:t>
      </w:r>
      <w:r w:rsidR="0059799F">
        <w:rPr>
          <w:rFonts w:ascii="Verdana" w:hAnsi="Verdana"/>
        </w:rPr>
        <w:t xml:space="preserve">This lack of vision might </w:t>
      </w:r>
      <w:r w:rsidR="00E03168">
        <w:rPr>
          <w:rFonts w:ascii="Verdana" w:hAnsi="Verdana"/>
        </w:rPr>
        <w:t>end up drain the region from</w:t>
      </w:r>
      <w:r w:rsidRPr="00980BF5">
        <w:rPr>
          <w:rFonts w:ascii="Verdana" w:hAnsi="Verdana"/>
        </w:rPr>
        <w:t xml:space="preserve"> scientific and industrial </w:t>
      </w:r>
      <w:r w:rsidR="00E03168">
        <w:rPr>
          <w:rFonts w:ascii="Verdana" w:hAnsi="Verdana"/>
        </w:rPr>
        <w:t>progress</w:t>
      </w:r>
      <w:r w:rsidRPr="00980BF5">
        <w:rPr>
          <w:rFonts w:ascii="Verdana" w:hAnsi="Verdana"/>
        </w:rPr>
        <w:t>, drastically reduc</w:t>
      </w:r>
      <w:r w:rsidR="00E03168">
        <w:rPr>
          <w:rFonts w:ascii="Verdana" w:hAnsi="Verdana"/>
        </w:rPr>
        <w:t>ing</w:t>
      </w:r>
      <w:r w:rsidRPr="00980BF5">
        <w:rPr>
          <w:rFonts w:ascii="Verdana" w:hAnsi="Verdana"/>
        </w:rPr>
        <w:t xml:space="preserve"> its global competitiveness on their technological catch up possibilities and their absorptive capacity.</w:t>
      </w:r>
    </w:p>
    <w:p w:rsidR="001B2FAE" w:rsidRDefault="00FB5596" w:rsidP="003F6B2B">
      <w:pPr>
        <w:spacing w:before="120" w:after="120" w:line="269" w:lineRule="auto"/>
        <w:jc w:val="both"/>
        <w:rPr>
          <w:rFonts w:ascii="Verdana" w:hAnsi="Verdana"/>
        </w:rPr>
      </w:pPr>
      <w:r>
        <w:rPr>
          <w:rFonts w:ascii="Verdana" w:hAnsi="Verdana"/>
        </w:rPr>
        <w:t>In this regard, t</w:t>
      </w:r>
      <w:r w:rsidR="003C26BC" w:rsidRPr="003F6B2B">
        <w:rPr>
          <w:rFonts w:ascii="Verdana" w:hAnsi="Verdana"/>
        </w:rPr>
        <w:t xml:space="preserve">he international position and visibility of certain regional stakeholders can be </w:t>
      </w:r>
      <w:r w:rsidR="00A214E6" w:rsidRPr="003F6B2B">
        <w:rPr>
          <w:rFonts w:ascii="Verdana" w:hAnsi="Verdana"/>
        </w:rPr>
        <w:t xml:space="preserve">taken as an opportunity </w:t>
      </w:r>
      <w:r w:rsidR="001B2FAE">
        <w:rPr>
          <w:rFonts w:ascii="Verdana" w:hAnsi="Verdana"/>
        </w:rPr>
        <w:t>for a</w:t>
      </w:r>
      <w:r w:rsidR="00A214E6" w:rsidRPr="003F6B2B">
        <w:rPr>
          <w:rFonts w:ascii="Verdana" w:hAnsi="Verdana"/>
        </w:rPr>
        <w:t xml:space="preserve"> </w:t>
      </w:r>
      <w:r w:rsidR="003C26BC" w:rsidRPr="003F6B2B">
        <w:rPr>
          <w:rFonts w:ascii="Verdana" w:hAnsi="Verdana"/>
        </w:rPr>
        <w:t xml:space="preserve">leverage effect for the </w:t>
      </w:r>
      <w:r w:rsidR="001975E0" w:rsidRPr="003F6B2B">
        <w:rPr>
          <w:rFonts w:ascii="Verdana" w:hAnsi="Verdana"/>
        </w:rPr>
        <w:t>internationa</w:t>
      </w:r>
      <w:r w:rsidR="00A214E6" w:rsidRPr="003F6B2B">
        <w:rPr>
          <w:rFonts w:ascii="Verdana" w:hAnsi="Verdana"/>
        </w:rPr>
        <w:t xml:space="preserve">lisation of the </w:t>
      </w:r>
      <w:r w:rsidR="003C26BC" w:rsidRPr="003F6B2B">
        <w:rPr>
          <w:rFonts w:ascii="Verdana" w:hAnsi="Verdana"/>
        </w:rPr>
        <w:t xml:space="preserve">region. </w:t>
      </w:r>
    </w:p>
    <w:p w:rsidR="003C26BC" w:rsidRPr="003F6B2B" w:rsidRDefault="00C11543" w:rsidP="003F6B2B">
      <w:pPr>
        <w:spacing w:before="120" w:after="120" w:line="269" w:lineRule="auto"/>
        <w:jc w:val="both"/>
        <w:rPr>
          <w:rFonts w:ascii="Verdana" w:hAnsi="Verdana"/>
        </w:rPr>
      </w:pPr>
      <w:r>
        <w:rPr>
          <w:rFonts w:ascii="Verdana" w:hAnsi="Verdana"/>
        </w:rPr>
        <w:t>For example,</w:t>
      </w:r>
      <w:r w:rsidR="003C26BC" w:rsidRPr="003F6B2B">
        <w:rPr>
          <w:rFonts w:ascii="Verdana" w:hAnsi="Verdana"/>
        </w:rPr>
        <w:t xml:space="preserve"> ISTO's </w:t>
      </w:r>
      <w:r w:rsidR="002D2D14">
        <w:rPr>
          <w:rFonts w:ascii="Verdana" w:hAnsi="Verdana"/>
        </w:rPr>
        <w:t>international position</w:t>
      </w:r>
      <w:r w:rsidR="003C26BC" w:rsidRPr="003F6B2B">
        <w:rPr>
          <w:rFonts w:ascii="Verdana" w:hAnsi="Verdana"/>
        </w:rPr>
        <w:t xml:space="preserve"> in terms of scientific excellence constitutes</w:t>
      </w:r>
      <w:r w:rsidR="002D2D14">
        <w:rPr>
          <w:rFonts w:ascii="Verdana" w:hAnsi="Verdana"/>
        </w:rPr>
        <w:t xml:space="preserve"> an </w:t>
      </w:r>
      <w:r w:rsidR="002A58F3">
        <w:rPr>
          <w:rFonts w:ascii="Verdana" w:hAnsi="Verdana"/>
        </w:rPr>
        <w:t>opportunity</w:t>
      </w:r>
      <w:r w:rsidR="002A58F3" w:rsidRPr="003F6B2B">
        <w:rPr>
          <w:rFonts w:ascii="Verdana" w:hAnsi="Verdana"/>
        </w:rPr>
        <w:t xml:space="preserve"> </w:t>
      </w:r>
      <w:r w:rsidR="002A58F3">
        <w:rPr>
          <w:rFonts w:ascii="Verdana" w:hAnsi="Verdana"/>
        </w:rPr>
        <w:t>for</w:t>
      </w:r>
      <w:r w:rsidR="003C26BC" w:rsidRPr="003F6B2B">
        <w:rPr>
          <w:rFonts w:ascii="Verdana" w:hAnsi="Verdana"/>
        </w:rPr>
        <w:t xml:space="preserve"> fruitful synergies in the regional socio-economic fabric. The </w:t>
      </w:r>
      <w:r w:rsidR="002E4327">
        <w:rPr>
          <w:rFonts w:ascii="Verdana" w:hAnsi="Verdana"/>
        </w:rPr>
        <w:t>creation of</w:t>
      </w:r>
      <w:r w:rsidR="003C26BC" w:rsidRPr="003F6B2B">
        <w:rPr>
          <w:rFonts w:ascii="Verdana" w:hAnsi="Verdana"/>
        </w:rPr>
        <w:t xml:space="preserve"> an IRC (industrial research chair) could </w:t>
      </w:r>
      <w:r w:rsidR="005C59D5">
        <w:rPr>
          <w:rFonts w:ascii="Verdana" w:hAnsi="Verdana"/>
        </w:rPr>
        <w:t>shift</w:t>
      </w:r>
      <w:r w:rsidR="003C26BC" w:rsidRPr="003F6B2B">
        <w:rPr>
          <w:rFonts w:ascii="Verdana" w:hAnsi="Verdana"/>
        </w:rPr>
        <w:t xml:space="preserve"> certain major corporates’ attention on the regional innovation potential, </w:t>
      </w:r>
      <w:r w:rsidR="005C59D5">
        <w:rPr>
          <w:rFonts w:ascii="Verdana" w:hAnsi="Verdana"/>
        </w:rPr>
        <w:t>even with no immediate measurable results</w:t>
      </w:r>
      <w:r w:rsidR="003C26BC" w:rsidRPr="003F6B2B">
        <w:rPr>
          <w:rFonts w:ascii="Verdana" w:hAnsi="Verdana"/>
        </w:rPr>
        <w:t xml:space="preserve"> </w:t>
      </w:r>
      <w:r w:rsidR="005C59D5">
        <w:rPr>
          <w:rFonts w:ascii="Verdana" w:hAnsi="Verdana"/>
        </w:rPr>
        <w:t>ISTO's</w:t>
      </w:r>
      <w:r w:rsidR="005C59D5" w:rsidRPr="003F6B2B">
        <w:rPr>
          <w:rFonts w:ascii="Verdana" w:hAnsi="Verdana"/>
        </w:rPr>
        <w:t xml:space="preserve"> </w:t>
      </w:r>
      <w:r w:rsidR="003C26BC" w:rsidRPr="003F6B2B">
        <w:rPr>
          <w:rFonts w:ascii="Verdana" w:hAnsi="Verdana"/>
        </w:rPr>
        <w:t>innovation</w:t>
      </w:r>
      <w:r w:rsidR="005C59D5">
        <w:rPr>
          <w:rFonts w:ascii="Verdana" w:hAnsi="Verdana"/>
        </w:rPr>
        <w:t xml:space="preserve"> spirirt</w:t>
      </w:r>
      <w:r w:rsidR="003C26BC" w:rsidRPr="003F6B2B">
        <w:rPr>
          <w:rFonts w:ascii="Verdana" w:hAnsi="Verdana"/>
        </w:rPr>
        <w:t xml:space="preserve">  </w:t>
      </w:r>
      <w:r w:rsidR="00E20AE3">
        <w:rPr>
          <w:rFonts w:ascii="Verdana" w:hAnsi="Verdana"/>
        </w:rPr>
        <w:t>is giving ex</w:t>
      </w:r>
      <w:r w:rsidR="00DE3DC7">
        <w:rPr>
          <w:rFonts w:ascii="Verdana" w:hAnsi="Verdana"/>
        </w:rPr>
        <w:t>cellent result</w:t>
      </w:r>
      <w:r w:rsidR="00E20AE3">
        <w:rPr>
          <w:rFonts w:ascii="Verdana" w:hAnsi="Verdana"/>
        </w:rPr>
        <w:t>s</w:t>
      </w:r>
      <w:r w:rsidR="003C26BC" w:rsidRPr="003F6B2B">
        <w:rPr>
          <w:rFonts w:ascii="Verdana" w:hAnsi="Verdana"/>
        </w:rPr>
        <w:t>, both in terms of education</w:t>
      </w:r>
      <w:r w:rsidR="00E20AE3">
        <w:rPr>
          <w:rFonts w:ascii="Verdana" w:hAnsi="Verdana"/>
        </w:rPr>
        <w:t xml:space="preserve"> </w:t>
      </w:r>
      <w:r w:rsidR="003C26BC" w:rsidRPr="003F6B2B">
        <w:rPr>
          <w:rFonts w:ascii="Verdana" w:hAnsi="Verdana"/>
        </w:rPr>
        <w:t xml:space="preserve">content and high </w:t>
      </w:r>
      <w:r w:rsidR="00A43F3F">
        <w:rPr>
          <w:rFonts w:ascii="Verdana" w:hAnsi="Verdana"/>
        </w:rPr>
        <w:t xml:space="preserve">added </w:t>
      </w:r>
      <w:r w:rsidR="003C26BC" w:rsidRPr="003F6B2B">
        <w:rPr>
          <w:rFonts w:ascii="Verdana" w:hAnsi="Verdana"/>
        </w:rPr>
        <w:t xml:space="preserve">value of </w:t>
      </w:r>
      <w:r w:rsidR="00A43F3F">
        <w:rPr>
          <w:rFonts w:ascii="Verdana" w:hAnsi="Verdana"/>
        </w:rPr>
        <w:t xml:space="preserve">the </w:t>
      </w:r>
      <w:r w:rsidR="003C26BC" w:rsidRPr="003F6B2B">
        <w:rPr>
          <w:rFonts w:ascii="Verdana" w:hAnsi="Verdana"/>
        </w:rPr>
        <w:t>research/education continuum</w:t>
      </w:r>
      <w:r w:rsidR="00E20AE3">
        <w:rPr>
          <w:rFonts w:ascii="Verdana" w:hAnsi="Verdana"/>
        </w:rPr>
        <w:t>. However, it is</w:t>
      </w:r>
      <w:r w:rsidR="003C26BC" w:rsidRPr="003F6B2B">
        <w:rPr>
          <w:rFonts w:ascii="Verdana" w:hAnsi="Verdana"/>
        </w:rPr>
        <w:t xml:space="preserve"> difficult to </w:t>
      </w:r>
      <w:r w:rsidR="00F80733">
        <w:rPr>
          <w:rFonts w:ascii="Verdana" w:hAnsi="Verdana"/>
        </w:rPr>
        <w:t>show</w:t>
      </w:r>
      <w:r w:rsidR="00F80733" w:rsidRPr="003F6B2B">
        <w:rPr>
          <w:rFonts w:ascii="Verdana" w:hAnsi="Verdana"/>
        </w:rPr>
        <w:t xml:space="preserve"> </w:t>
      </w:r>
      <w:r w:rsidR="00F80733">
        <w:rPr>
          <w:rFonts w:ascii="Verdana" w:hAnsi="Verdana"/>
        </w:rPr>
        <w:t>the</w:t>
      </w:r>
      <w:r w:rsidR="003C26BC" w:rsidRPr="003F6B2B">
        <w:rPr>
          <w:rFonts w:ascii="Verdana" w:hAnsi="Verdana"/>
        </w:rPr>
        <w:t xml:space="preserve"> immediate and local (short</w:t>
      </w:r>
      <w:r w:rsidR="003B3796">
        <w:rPr>
          <w:rFonts w:ascii="Verdana" w:hAnsi="Verdana"/>
        </w:rPr>
        <w:t>-</w:t>
      </w:r>
      <w:r w:rsidR="003C26BC" w:rsidRPr="003F6B2B">
        <w:rPr>
          <w:rFonts w:ascii="Verdana" w:hAnsi="Verdana"/>
        </w:rPr>
        <w:t>distance) usefulness for the students.</w:t>
      </w:r>
    </w:p>
    <w:p w:rsidR="003C26BC" w:rsidRPr="003F6B2B" w:rsidRDefault="003C26BC" w:rsidP="003F6B2B">
      <w:pPr>
        <w:spacing w:before="120" w:after="120" w:line="269" w:lineRule="auto"/>
        <w:jc w:val="both"/>
        <w:rPr>
          <w:rFonts w:ascii="Verdana" w:hAnsi="Verdana"/>
        </w:rPr>
      </w:pPr>
    </w:p>
    <w:p w:rsidR="00990ADB" w:rsidRPr="003F6B2B" w:rsidRDefault="00990ADB" w:rsidP="003F6B2B">
      <w:pPr>
        <w:tabs>
          <w:tab w:val="left" w:pos="7827"/>
        </w:tabs>
        <w:spacing w:before="120" w:after="120" w:line="269" w:lineRule="auto"/>
        <w:jc w:val="both"/>
        <w:rPr>
          <w:rFonts w:ascii="Verdana" w:hAnsi="Verdana"/>
          <w:b/>
        </w:rPr>
      </w:pPr>
      <w:r w:rsidRPr="003F6B2B">
        <w:rPr>
          <w:rFonts w:ascii="Verdana" w:hAnsi="Verdana"/>
          <w:b/>
        </w:rPr>
        <w:t xml:space="preserve">Mismatch between private sector </w:t>
      </w:r>
      <w:r w:rsidR="00B028EB">
        <w:rPr>
          <w:rFonts w:ascii="Verdana" w:hAnsi="Verdana"/>
          <w:b/>
        </w:rPr>
        <w:t>skills need</w:t>
      </w:r>
      <w:r w:rsidRPr="003F6B2B">
        <w:rPr>
          <w:rFonts w:ascii="Verdana" w:hAnsi="Verdana"/>
          <w:b/>
        </w:rPr>
        <w:t xml:space="preserve"> and education offer and quality</w:t>
      </w:r>
    </w:p>
    <w:p w:rsidR="007839E4" w:rsidRDefault="003C26BC" w:rsidP="003F6B2B">
      <w:pPr>
        <w:spacing w:before="120" w:after="120" w:line="269" w:lineRule="auto"/>
        <w:jc w:val="both"/>
        <w:rPr>
          <w:rFonts w:ascii="Verdana" w:hAnsi="Verdana"/>
        </w:rPr>
      </w:pPr>
      <w:r w:rsidRPr="003F6B2B">
        <w:rPr>
          <w:rFonts w:ascii="Verdana" w:hAnsi="Verdana"/>
        </w:rPr>
        <w:t>The demand</w:t>
      </w:r>
      <w:r w:rsidR="00501B2C">
        <w:rPr>
          <w:rFonts w:ascii="Verdana" w:hAnsi="Verdana"/>
        </w:rPr>
        <w:t xml:space="preserve"> of skilled students</w:t>
      </w:r>
      <w:r w:rsidRPr="003F6B2B">
        <w:rPr>
          <w:rFonts w:ascii="Verdana" w:hAnsi="Verdana"/>
        </w:rPr>
        <w:t xml:space="preserve"> in the private sector </w:t>
      </w:r>
      <w:r w:rsidR="00501B2C">
        <w:rPr>
          <w:rFonts w:ascii="Verdana" w:hAnsi="Verdana"/>
        </w:rPr>
        <w:t>of the region</w:t>
      </w:r>
      <w:r w:rsidR="0036628B" w:rsidRPr="003F6B2B">
        <w:rPr>
          <w:rFonts w:ascii="Verdana" w:hAnsi="Verdana"/>
        </w:rPr>
        <w:t xml:space="preserve"> </w:t>
      </w:r>
      <w:r w:rsidRPr="003F6B2B">
        <w:rPr>
          <w:rFonts w:ascii="Verdana" w:hAnsi="Verdana"/>
        </w:rPr>
        <w:t xml:space="preserve">is very high. </w:t>
      </w:r>
      <w:r w:rsidR="0036628B" w:rsidRPr="003F6B2B">
        <w:rPr>
          <w:rFonts w:ascii="Verdana" w:hAnsi="Verdana"/>
        </w:rPr>
        <w:t>I</w:t>
      </w:r>
      <w:r w:rsidRPr="003F6B2B">
        <w:rPr>
          <w:rFonts w:ascii="Verdana" w:hAnsi="Verdana"/>
        </w:rPr>
        <w:t xml:space="preserve">t is </w:t>
      </w:r>
      <w:r w:rsidR="0036628B" w:rsidRPr="003F6B2B">
        <w:rPr>
          <w:rFonts w:ascii="Verdana" w:hAnsi="Verdana"/>
        </w:rPr>
        <w:t xml:space="preserve">considered </w:t>
      </w:r>
      <w:r w:rsidRPr="003F6B2B">
        <w:rPr>
          <w:rFonts w:ascii="Verdana" w:hAnsi="Verdana"/>
        </w:rPr>
        <w:t xml:space="preserve">essential to put in place </w:t>
      </w:r>
      <w:r w:rsidR="0036628B" w:rsidRPr="003F6B2B">
        <w:rPr>
          <w:rFonts w:ascii="Verdana" w:hAnsi="Verdana"/>
        </w:rPr>
        <w:t>training programmes, conduct</w:t>
      </w:r>
      <w:r w:rsidRPr="003F6B2B">
        <w:rPr>
          <w:rFonts w:ascii="Verdana" w:hAnsi="Verdana"/>
        </w:rPr>
        <w:t xml:space="preserve"> a needs-analysis in terms of quantity and quality of qualifications, as well as clearly identify the obstacles to the realization of such training. Skill-needs are multi-</w:t>
      </w:r>
      <w:r w:rsidR="00243152" w:rsidRPr="003F6B2B">
        <w:rPr>
          <w:rFonts w:ascii="Verdana" w:hAnsi="Verdana"/>
        </w:rPr>
        <w:t xml:space="preserve">oriented </w:t>
      </w:r>
      <w:r w:rsidRPr="003F6B2B">
        <w:rPr>
          <w:rFonts w:ascii="Verdana" w:hAnsi="Verdana"/>
        </w:rPr>
        <w:t>and there is a certain degree of uncertainty about the way the enterprises use it. Th</w:t>
      </w:r>
      <w:r w:rsidR="0095545A">
        <w:rPr>
          <w:rFonts w:ascii="Verdana" w:hAnsi="Verdana"/>
        </w:rPr>
        <w:t xml:space="preserve">e most demanded profile by companies is that of a skilled worker with two to three years of professional experience after graduating. </w:t>
      </w:r>
      <w:r w:rsidRPr="003F6B2B">
        <w:rPr>
          <w:rFonts w:ascii="Verdana" w:hAnsi="Verdana"/>
        </w:rPr>
        <w:t xml:space="preserve">According to the </w:t>
      </w:r>
      <w:r w:rsidR="007C1EED">
        <w:rPr>
          <w:rFonts w:ascii="Verdana" w:hAnsi="Verdana"/>
        </w:rPr>
        <w:t>interviewees</w:t>
      </w:r>
      <w:r w:rsidRPr="003F6B2B">
        <w:rPr>
          <w:rFonts w:ascii="Verdana" w:hAnsi="Verdana"/>
        </w:rPr>
        <w:t xml:space="preserve">, this education is not sufficiently taken into account </w:t>
      </w:r>
      <w:r w:rsidR="007C1EED">
        <w:rPr>
          <w:rFonts w:ascii="Verdana" w:hAnsi="Verdana"/>
        </w:rPr>
        <w:t>in the</w:t>
      </w:r>
      <w:r w:rsidRPr="003F6B2B">
        <w:rPr>
          <w:rFonts w:ascii="Verdana" w:hAnsi="Verdana"/>
        </w:rPr>
        <w:t xml:space="preserve"> academic system</w:t>
      </w:r>
      <w:r w:rsidR="00ED69EC">
        <w:rPr>
          <w:rFonts w:ascii="Verdana" w:hAnsi="Verdana"/>
        </w:rPr>
        <w:t xml:space="preserve">, as it entails </w:t>
      </w:r>
      <w:r w:rsidRPr="003F6B2B">
        <w:rPr>
          <w:rFonts w:ascii="Verdana" w:hAnsi="Verdana"/>
        </w:rPr>
        <w:t xml:space="preserve">a medium-term strategy </w:t>
      </w:r>
      <w:r w:rsidR="00ED69EC">
        <w:rPr>
          <w:rFonts w:ascii="Verdana" w:hAnsi="Verdana"/>
        </w:rPr>
        <w:t>with attention to structural and not necessarily cyclical factors.</w:t>
      </w:r>
    </w:p>
    <w:p w:rsidR="003C26BC" w:rsidRPr="003F6B2B" w:rsidRDefault="003C26BC" w:rsidP="003F6B2B">
      <w:pPr>
        <w:spacing w:before="120" w:after="120" w:line="269" w:lineRule="auto"/>
        <w:jc w:val="both"/>
        <w:rPr>
          <w:rFonts w:ascii="Verdana" w:hAnsi="Verdana"/>
        </w:rPr>
      </w:pPr>
    </w:p>
    <w:p w:rsidR="009C749D" w:rsidRDefault="007839E4" w:rsidP="003F6B2B">
      <w:pPr>
        <w:spacing w:before="120" w:after="120" w:line="269" w:lineRule="auto"/>
        <w:jc w:val="both"/>
        <w:rPr>
          <w:rFonts w:ascii="Verdana" w:hAnsi="Verdana"/>
        </w:rPr>
      </w:pPr>
      <w:r>
        <w:rPr>
          <w:rFonts w:ascii="Verdana" w:hAnsi="Verdana"/>
        </w:rPr>
        <w:t>In addition, the HE</w:t>
      </w:r>
      <w:r w:rsidR="001F3DBC">
        <w:rPr>
          <w:rFonts w:ascii="Verdana" w:hAnsi="Verdana"/>
        </w:rPr>
        <w:t xml:space="preserve"> offer is driven by a systemic view rather than </w:t>
      </w:r>
      <w:r w:rsidR="003C26BC" w:rsidRPr="003F6B2B">
        <w:rPr>
          <w:rFonts w:ascii="Verdana" w:hAnsi="Verdana"/>
        </w:rPr>
        <w:t xml:space="preserve">a vision on the quality of this offer as well as on the expectations of the enterprises and the need of the territory. </w:t>
      </w:r>
      <w:r w:rsidR="003D2609">
        <w:rPr>
          <w:rFonts w:ascii="Verdana" w:hAnsi="Verdana"/>
        </w:rPr>
        <w:t>Interviewees underline the existing</w:t>
      </w:r>
      <w:r w:rsidR="00763139" w:rsidRPr="003F6B2B">
        <w:rPr>
          <w:rFonts w:ascii="Verdana" w:hAnsi="Verdana"/>
        </w:rPr>
        <w:t xml:space="preserve"> mismatch between </w:t>
      </w:r>
      <w:r w:rsidR="003C26BC" w:rsidRPr="003F6B2B">
        <w:rPr>
          <w:rFonts w:ascii="Verdana" w:hAnsi="Verdana"/>
        </w:rPr>
        <w:t xml:space="preserve">the conception of the competences by the enterprises and their understanding by the higher education: </w:t>
      </w:r>
      <w:r w:rsidR="00DB4F0F">
        <w:rPr>
          <w:rFonts w:ascii="Verdana" w:hAnsi="Verdana"/>
        </w:rPr>
        <w:t xml:space="preserve"> </w:t>
      </w:r>
      <w:r w:rsidR="003C26BC" w:rsidRPr="003F6B2B">
        <w:rPr>
          <w:rFonts w:ascii="Verdana" w:hAnsi="Verdana"/>
        </w:rPr>
        <w:t xml:space="preserve">BTS (Brevet de Technicien Supérieur) and DUT (Diplôme Universitaire de Technologie) are </w:t>
      </w:r>
      <w:r w:rsidR="00DB4F0F">
        <w:rPr>
          <w:rFonts w:ascii="Verdana" w:hAnsi="Verdana"/>
        </w:rPr>
        <w:t xml:space="preserve">more </w:t>
      </w:r>
      <w:r w:rsidR="003C26BC" w:rsidRPr="003F6B2B">
        <w:rPr>
          <w:rFonts w:ascii="Verdana" w:hAnsi="Verdana"/>
        </w:rPr>
        <w:t xml:space="preserve">valued </w:t>
      </w:r>
      <w:r w:rsidR="0073230D">
        <w:rPr>
          <w:rFonts w:ascii="Verdana" w:hAnsi="Verdana"/>
        </w:rPr>
        <w:t xml:space="preserve">by entrepreneurs </w:t>
      </w:r>
      <w:r w:rsidR="00DB4F0F">
        <w:rPr>
          <w:rFonts w:ascii="Verdana" w:hAnsi="Verdana"/>
        </w:rPr>
        <w:t>than</w:t>
      </w:r>
      <w:r w:rsidR="003C26BC" w:rsidRPr="003F6B2B">
        <w:rPr>
          <w:rFonts w:ascii="Verdana" w:hAnsi="Verdana"/>
        </w:rPr>
        <w:t xml:space="preserve"> </w:t>
      </w:r>
      <w:r w:rsidR="00DB4F0F">
        <w:rPr>
          <w:rFonts w:ascii="Verdana" w:hAnsi="Verdana"/>
        </w:rPr>
        <w:t>the b</w:t>
      </w:r>
      <w:r w:rsidR="0073230D">
        <w:rPr>
          <w:rFonts w:ascii="Verdana" w:hAnsi="Verdana"/>
        </w:rPr>
        <w:t>ache</w:t>
      </w:r>
      <w:r w:rsidR="00DB4F0F">
        <w:rPr>
          <w:rFonts w:ascii="Verdana" w:hAnsi="Verdana"/>
        </w:rPr>
        <w:t>lor</w:t>
      </w:r>
      <w:r w:rsidR="003C26BC" w:rsidRPr="003F6B2B">
        <w:rPr>
          <w:rFonts w:ascii="Verdana" w:hAnsi="Verdana"/>
        </w:rPr>
        <w:t>,</w:t>
      </w:r>
      <w:r w:rsidR="00DB4F0F">
        <w:rPr>
          <w:rFonts w:ascii="Verdana" w:hAnsi="Verdana"/>
        </w:rPr>
        <w:t>degree</w:t>
      </w:r>
      <w:r w:rsidR="003C26BC" w:rsidRPr="003F6B2B">
        <w:rPr>
          <w:rFonts w:ascii="Verdana" w:hAnsi="Verdana"/>
        </w:rPr>
        <w:t xml:space="preserve">, </w:t>
      </w:r>
      <w:r w:rsidR="00CE7620">
        <w:rPr>
          <w:rFonts w:ascii="Verdana" w:hAnsi="Verdana"/>
        </w:rPr>
        <w:t>as they claim</w:t>
      </w:r>
      <w:r w:rsidR="003C26BC" w:rsidRPr="003F6B2B">
        <w:rPr>
          <w:rFonts w:ascii="Verdana" w:hAnsi="Verdana"/>
        </w:rPr>
        <w:t xml:space="preserve"> to </w:t>
      </w:r>
      <w:r w:rsidR="004E45FB">
        <w:rPr>
          <w:rFonts w:ascii="Verdana" w:hAnsi="Verdana"/>
        </w:rPr>
        <w:t xml:space="preserve">better </w:t>
      </w:r>
      <w:r w:rsidR="003C26BC" w:rsidRPr="003F6B2B">
        <w:rPr>
          <w:rFonts w:ascii="Verdana" w:hAnsi="Verdana"/>
        </w:rPr>
        <w:t xml:space="preserve">address their needs. </w:t>
      </w:r>
    </w:p>
    <w:p w:rsidR="003C26BC" w:rsidRPr="003F6B2B" w:rsidRDefault="004E45FB" w:rsidP="003F6B2B">
      <w:pPr>
        <w:spacing w:before="120" w:after="120" w:line="269" w:lineRule="auto"/>
        <w:jc w:val="both"/>
        <w:rPr>
          <w:rFonts w:ascii="Verdana" w:hAnsi="Verdana"/>
        </w:rPr>
      </w:pPr>
      <w:r>
        <w:rPr>
          <w:rFonts w:ascii="Verdana" w:hAnsi="Verdana"/>
        </w:rPr>
        <w:t>Therefore</w:t>
      </w:r>
      <w:r w:rsidR="003C26BC" w:rsidRPr="003F6B2B">
        <w:rPr>
          <w:rFonts w:ascii="Verdana" w:hAnsi="Verdana"/>
        </w:rPr>
        <w:t xml:space="preserve">, </w:t>
      </w:r>
      <w:r w:rsidR="009C749D">
        <w:rPr>
          <w:rFonts w:ascii="Verdana" w:hAnsi="Verdana"/>
        </w:rPr>
        <w:t xml:space="preserve">more attention should be paid to </w:t>
      </w:r>
      <w:r w:rsidR="009C749D" w:rsidRPr="009C749D">
        <w:rPr>
          <w:rFonts w:ascii="Verdana" w:hAnsi="Verdana"/>
        </w:rPr>
        <w:t xml:space="preserve">vocational and continuing </w:t>
      </w:r>
      <w:r w:rsidR="008642D2">
        <w:rPr>
          <w:rFonts w:ascii="Verdana" w:hAnsi="Verdana"/>
        </w:rPr>
        <w:t>education</w:t>
      </w:r>
      <w:r w:rsidR="009C749D" w:rsidRPr="009C749D">
        <w:rPr>
          <w:rFonts w:ascii="Verdana" w:hAnsi="Verdana"/>
        </w:rPr>
        <w:t xml:space="preserve"> that is </w:t>
      </w:r>
      <w:r w:rsidR="008642D2">
        <w:rPr>
          <w:rFonts w:ascii="Verdana" w:hAnsi="Verdana"/>
        </w:rPr>
        <w:t xml:space="preserve">considered to be more relevant to match the </w:t>
      </w:r>
      <w:r w:rsidR="009C749D" w:rsidRPr="009C749D">
        <w:rPr>
          <w:rFonts w:ascii="Verdana" w:hAnsi="Verdana"/>
        </w:rPr>
        <w:t>needs of the regional economy</w:t>
      </w:r>
      <w:r w:rsidR="009C749D">
        <w:rPr>
          <w:rFonts w:ascii="Verdana" w:hAnsi="Verdana"/>
        </w:rPr>
        <w:t xml:space="preserve">, rather </w:t>
      </w:r>
      <w:r w:rsidR="008642D2">
        <w:rPr>
          <w:rFonts w:ascii="Verdana" w:hAnsi="Verdana"/>
        </w:rPr>
        <w:t xml:space="preserve">than </w:t>
      </w:r>
      <w:r w:rsidR="009C749D">
        <w:rPr>
          <w:rFonts w:ascii="Verdana" w:hAnsi="Verdana"/>
        </w:rPr>
        <w:t>focusing exclusively in initial education.</w:t>
      </w:r>
      <w:r w:rsidR="003C26BC" w:rsidRPr="003F6B2B">
        <w:rPr>
          <w:rFonts w:ascii="Verdana" w:hAnsi="Verdana"/>
        </w:rPr>
        <w:t xml:space="preserve">The vocational continuing training should be the number one </w:t>
      </w:r>
      <w:r w:rsidR="006C22DE">
        <w:rPr>
          <w:rFonts w:ascii="Verdana" w:hAnsi="Verdana"/>
        </w:rPr>
        <w:t>focus</w:t>
      </w:r>
      <w:r w:rsidR="003C26BC" w:rsidRPr="003F6B2B">
        <w:rPr>
          <w:rFonts w:ascii="Verdana" w:hAnsi="Verdana"/>
        </w:rPr>
        <w:t>, notably for the assessment of the five priorities of the S3 in Centre-Val de Loire.</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An interesting initiative is partly addressing this issue within the S3, </w:t>
      </w:r>
      <w:r w:rsidR="007960E1">
        <w:rPr>
          <w:rFonts w:ascii="Verdana" w:hAnsi="Verdana"/>
        </w:rPr>
        <w:t>with the</w:t>
      </w:r>
      <w:r w:rsidRPr="003F6B2B">
        <w:rPr>
          <w:rFonts w:ascii="Verdana" w:hAnsi="Verdana"/>
        </w:rPr>
        <w:t xml:space="preserve"> so-called ‘Developers Network’ (“Réseau des Développeurs”), </w:t>
      </w:r>
      <w:r w:rsidR="007960E1">
        <w:rPr>
          <w:rFonts w:ascii="Verdana" w:hAnsi="Verdana"/>
        </w:rPr>
        <w:t>under the</w:t>
      </w:r>
      <w:r w:rsidRPr="003F6B2B">
        <w:rPr>
          <w:rFonts w:ascii="Verdana" w:hAnsi="Verdana"/>
        </w:rPr>
        <w:t xml:space="preserve"> Dev’Up</w:t>
      </w:r>
      <w:r w:rsidR="007960E1">
        <w:rPr>
          <w:rFonts w:ascii="Verdana" w:hAnsi="Verdana"/>
        </w:rPr>
        <w:t xml:space="preserve"> responsibility</w:t>
      </w:r>
      <w:r w:rsidRPr="003F6B2B">
        <w:rPr>
          <w:rFonts w:ascii="Verdana" w:hAnsi="Verdana"/>
        </w:rPr>
        <w:t xml:space="preserve">. </w:t>
      </w:r>
      <w:r w:rsidR="007960E1">
        <w:rPr>
          <w:rFonts w:ascii="Verdana" w:hAnsi="Verdana"/>
        </w:rPr>
        <w:t xml:space="preserve">The aim is to </w:t>
      </w:r>
      <w:r w:rsidRPr="003F6B2B">
        <w:rPr>
          <w:rFonts w:ascii="Verdana" w:hAnsi="Verdana"/>
        </w:rPr>
        <w:t xml:space="preserve">the organisation of short-term cascade training sessions for the so-called ‘Developers’ (330) to irrigate the whole territory and disseminate innovation in SMEs, as well as </w:t>
      </w:r>
      <w:r w:rsidR="007960E1">
        <w:rPr>
          <w:rFonts w:ascii="Verdana" w:hAnsi="Verdana"/>
        </w:rPr>
        <w:t>improve the</w:t>
      </w:r>
      <w:r w:rsidR="007960E1" w:rsidRPr="003F6B2B">
        <w:rPr>
          <w:rFonts w:ascii="Verdana" w:hAnsi="Verdana"/>
        </w:rPr>
        <w:t xml:space="preserve"> </w:t>
      </w:r>
      <w:r w:rsidRPr="003F6B2B">
        <w:rPr>
          <w:rFonts w:ascii="Verdana" w:hAnsi="Verdana"/>
        </w:rPr>
        <w:t>services provided to the enterprises</w:t>
      </w:r>
      <w:r w:rsidR="007960E1">
        <w:rPr>
          <w:rFonts w:ascii="Verdana" w:hAnsi="Verdana"/>
        </w:rPr>
        <w:t>. T</w:t>
      </w:r>
      <w:r w:rsidRPr="003F6B2B">
        <w:rPr>
          <w:rFonts w:ascii="Verdana" w:hAnsi="Verdana"/>
        </w:rPr>
        <w:t xml:space="preserve">he financial support </w:t>
      </w:r>
      <w:r w:rsidR="007960E1">
        <w:rPr>
          <w:rFonts w:ascii="Verdana" w:hAnsi="Verdana"/>
        </w:rPr>
        <w:t xml:space="preserve">for the initiative coming from the region is of 80.000€ per year and counts with the </w:t>
      </w:r>
      <w:r w:rsidRPr="003F6B2B">
        <w:rPr>
          <w:rFonts w:ascii="Verdana" w:hAnsi="Verdana"/>
        </w:rPr>
        <w:t>participation of numerous intermediate bodies, such as chambers of commerce and industry, municipalities, department councils, etc.)</w:t>
      </w:r>
    </w:p>
    <w:p w:rsidR="003C26BC" w:rsidRPr="003F6B2B" w:rsidRDefault="003C26BC" w:rsidP="003F6B2B">
      <w:pPr>
        <w:spacing w:before="120" w:after="120" w:line="269" w:lineRule="auto"/>
        <w:jc w:val="both"/>
        <w:rPr>
          <w:rFonts w:ascii="Verdana" w:hAnsi="Verdana"/>
          <w:b/>
        </w:rPr>
      </w:pPr>
    </w:p>
    <w:p w:rsidR="003C26BC" w:rsidRPr="003F6B2B" w:rsidRDefault="003C26BC" w:rsidP="003F6B2B">
      <w:pPr>
        <w:spacing w:before="120" w:after="120" w:line="269" w:lineRule="auto"/>
        <w:jc w:val="both"/>
        <w:rPr>
          <w:rFonts w:ascii="Verdana" w:hAnsi="Verdana"/>
          <w:b/>
        </w:rPr>
      </w:pPr>
      <w:r w:rsidRPr="003F6B2B">
        <w:rPr>
          <w:rFonts w:ascii="Verdana" w:hAnsi="Verdana"/>
          <w:b/>
        </w:rPr>
        <w:t>R&amp;I stakeholders overall coordination</w:t>
      </w:r>
      <w:r w:rsidR="0029785B">
        <w:rPr>
          <w:rFonts w:ascii="Verdana" w:hAnsi="Verdana"/>
          <w:b/>
        </w:rPr>
        <w:t xml:space="preserve"> and companies engagement</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Universities are not </w:t>
      </w:r>
      <w:r w:rsidR="009F0897">
        <w:rPr>
          <w:rFonts w:ascii="Verdana" w:hAnsi="Verdana"/>
        </w:rPr>
        <w:t>sufficiently coordinated and committed in territorial challenges</w:t>
      </w:r>
      <w:r w:rsidRPr="003F6B2B">
        <w:rPr>
          <w:rFonts w:ascii="Verdana" w:hAnsi="Verdana"/>
        </w:rPr>
        <w:t xml:space="preserve">, despite what is financially at stake. </w:t>
      </w:r>
      <w:r w:rsidR="00277B61">
        <w:rPr>
          <w:rFonts w:ascii="Verdana" w:hAnsi="Verdana"/>
        </w:rPr>
        <w:t>Therefore</w:t>
      </w:r>
      <w:r w:rsidRPr="003F6B2B">
        <w:rPr>
          <w:rFonts w:ascii="Verdana" w:hAnsi="Verdana"/>
        </w:rPr>
        <w:t>, it</w:t>
      </w:r>
      <w:r w:rsidR="00277B61">
        <w:rPr>
          <w:rFonts w:ascii="Verdana" w:hAnsi="Verdana"/>
        </w:rPr>
        <w:t xml:space="preserve"> is pointed out that it would be important to pay attention to</w:t>
      </w:r>
      <w:r w:rsidRPr="003F6B2B">
        <w:rPr>
          <w:rFonts w:ascii="Verdana" w:hAnsi="Verdana"/>
        </w:rPr>
        <w:t xml:space="preserve"> the conclusions drawn </w:t>
      </w:r>
      <w:r w:rsidR="00277B61">
        <w:rPr>
          <w:rFonts w:ascii="Verdana" w:hAnsi="Verdana"/>
        </w:rPr>
        <w:t>by</w:t>
      </w:r>
      <w:r w:rsidRPr="003F6B2B">
        <w:rPr>
          <w:rFonts w:ascii="Verdana" w:hAnsi="Verdana"/>
        </w:rPr>
        <w:t xml:space="preserve"> the SRESRI (Schéma régional d’enseignement supérieur and de recherche innovation) of Centre-Val de Loire</w:t>
      </w:r>
      <w:r w:rsidR="00D6368A">
        <w:rPr>
          <w:rFonts w:ascii="Verdana" w:hAnsi="Verdana"/>
        </w:rPr>
        <w:t>.</w:t>
      </w:r>
    </w:p>
    <w:p w:rsidR="00AF5EE5" w:rsidRDefault="003C26BC" w:rsidP="003F6B2B">
      <w:pPr>
        <w:spacing w:before="120" w:after="120" w:line="269" w:lineRule="auto"/>
        <w:jc w:val="both"/>
        <w:rPr>
          <w:rFonts w:ascii="Verdana" w:hAnsi="Verdana"/>
        </w:rPr>
      </w:pPr>
      <w:r w:rsidRPr="003F6B2B">
        <w:rPr>
          <w:rFonts w:ascii="Verdana" w:hAnsi="Verdana"/>
        </w:rPr>
        <w:t xml:space="preserve">The cooperation among the regional stakeholder is </w:t>
      </w:r>
      <w:r w:rsidR="00D6368A">
        <w:rPr>
          <w:rFonts w:ascii="Verdana" w:hAnsi="Verdana"/>
        </w:rPr>
        <w:t>better</w:t>
      </w:r>
      <w:r w:rsidRPr="003F6B2B">
        <w:rPr>
          <w:rFonts w:ascii="Verdana" w:hAnsi="Verdana"/>
        </w:rPr>
        <w:t xml:space="preserve"> structure</w:t>
      </w:r>
      <w:r w:rsidR="00D6368A">
        <w:rPr>
          <w:rFonts w:ascii="Verdana" w:hAnsi="Verdana"/>
        </w:rPr>
        <w:t>d</w:t>
      </w:r>
      <w:r w:rsidRPr="003F6B2B">
        <w:rPr>
          <w:rFonts w:ascii="Verdana" w:hAnsi="Verdana"/>
        </w:rPr>
        <w:t xml:space="preserve"> than </w:t>
      </w:r>
      <w:r w:rsidR="00D6368A">
        <w:rPr>
          <w:rFonts w:ascii="Verdana" w:hAnsi="Verdana"/>
        </w:rPr>
        <w:t>in the past</w:t>
      </w:r>
      <w:r w:rsidRPr="003F6B2B">
        <w:rPr>
          <w:rFonts w:ascii="Verdana" w:hAnsi="Verdana"/>
        </w:rPr>
        <w:t xml:space="preserve">, </w:t>
      </w:r>
      <w:r w:rsidR="00D6368A">
        <w:rPr>
          <w:rFonts w:ascii="Verdana" w:hAnsi="Verdana"/>
        </w:rPr>
        <w:t>however the</w:t>
      </w:r>
      <w:r w:rsidR="00AF5EE5">
        <w:rPr>
          <w:rFonts w:ascii="Verdana" w:hAnsi="Verdana"/>
        </w:rPr>
        <w:t xml:space="preserve"> critical mass of </w:t>
      </w:r>
      <w:r w:rsidR="00631DE8">
        <w:rPr>
          <w:rFonts w:ascii="Verdana" w:hAnsi="Verdana"/>
        </w:rPr>
        <w:t>stakeholders should be improved, particularly in the involvement of industrial firms that are not sufficiently committed</w:t>
      </w:r>
      <w:r w:rsidR="001370A6">
        <w:rPr>
          <w:rFonts w:ascii="Verdana" w:hAnsi="Verdana"/>
        </w:rPr>
        <w:t xml:space="preserve"> otherwise mainly driven </w:t>
      </w:r>
      <w:r w:rsidR="00A06560">
        <w:rPr>
          <w:rFonts w:ascii="Verdana" w:hAnsi="Verdana"/>
        </w:rPr>
        <w:t>projects involving</w:t>
      </w:r>
      <w:r w:rsidR="001370A6">
        <w:rPr>
          <w:rFonts w:ascii="Verdana" w:hAnsi="Verdana"/>
        </w:rPr>
        <w:t xml:space="preserve"> grants and financing</w:t>
      </w:r>
      <w:r w:rsidR="00A06560">
        <w:rPr>
          <w:rFonts w:ascii="Verdana" w:hAnsi="Verdana"/>
        </w:rPr>
        <w:t xml:space="preserve">. </w:t>
      </w:r>
      <w:r w:rsidR="001370A6">
        <w:rPr>
          <w:rFonts w:ascii="Verdana" w:hAnsi="Verdana"/>
        </w:rPr>
        <w:t xml:space="preserve"> </w:t>
      </w:r>
    </w:p>
    <w:p w:rsidR="00557F2B" w:rsidRDefault="00557F2B" w:rsidP="003F6B2B">
      <w:pPr>
        <w:spacing w:before="120" w:after="120" w:line="269" w:lineRule="auto"/>
        <w:jc w:val="both"/>
        <w:rPr>
          <w:rFonts w:ascii="Verdana" w:hAnsi="Verdana"/>
        </w:rPr>
      </w:pPr>
      <w:r>
        <w:rPr>
          <w:rFonts w:ascii="Verdana" w:hAnsi="Verdana"/>
        </w:rPr>
        <w:t xml:space="preserve">International orientation should be reinforced, with </w:t>
      </w:r>
      <w:r w:rsidR="0091507F">
        <w:rPr>
          <w:rFonts w:ascii="Verdana" w:hAnsi="Verdana"/>
        </w:rPr>
        <w:t xml:space="preserve">stronger measures to incentivise higher education orientation towards regional economic objectives. </w:t>
      </w:r>
    </w:p>
    <w:p w:rsidR="00557F2B" w:rsidRPr="003F6B2B" w:rsidRDefault="00557F2B" w:rsidP="003F6B2B">
      <w:pPr>
        <w:spacing w:before="120" w:after="120" w:line="269" w:lineRule="auto"/>
        <w:jc w:val="both"/>
        <w:rPr>
          <w:rFonts w:ascii="Verdana" w:hAnsi="Verdana"/>
        </w:rPr>
      </w:pPr>
    </w:p>
    <w:p w:rsidR="003C26BC" w:rsidRPr="003F6B2B" w:rsidRDefault="003C26BC" w:rsidP="003F6B2B">
      <w:pPr>
        <w:spacing w:before="120" w:after="120" w:line="269" w:lineRule="auto"/>
        <w:jc w:val="both"/>
        <w:rPr>
          <w:rFonts w:ascii="Verdana" w:hAnsi="Verdana"/>
          <w:b/>
        </w:rPr>
      </w:pPr>
    </w:p>
    <w:p w:rsidR="003C26BC" w:rsidRPr="003F6B2B" w:rsidRDefault="003C26BC" w:rsidP="003F6B2B">
      <w:pPr>
        <w:spacing w:before="120" w:after="120" w:line="269" w:lineRule="auto"/>
        <w:jc w:val="both"/>
        <w:rPr>
          <w:rFonts w:ascii="Verdana" w:hAnsi="Verdana"/>
          <w:b/>
        </w:rPr>
      </w:pPr>
      <w:r w:rsidRPr="003F6B2B">
        <w:rPr>
          <w:rFonts w:ascii="Verdana" w:hAnsi="Verdana"/>
          <w:b/>
        </w:rPr>
        <w:t xml:space="preserve">3.- MECHANISMS TO IDENTIFY THE ECONOMIC ACTORS DEMANDS IN TERMS OF SKILLS/COMPETENCIES </w:t>
      </w:r>
    </w:p>
    <w:p w:rsidR="003C26BC" w:rsidRPr="003F6B2B" w:rsidRDefault="003C26BC" w:rsidP="003F6B2B">
      <w:pPr>
        <w:spacing w:before="120" w:after="120" w:line="269" w:lineRule="auto"/>
        <w:jc w:val="both"/>
        <w:rPr>
          <w:rFonts w:ascii="Verdana" w:hAnsi="Verdana"/>
          <w:b/>
        </w:rPr>
      </w:pPr>
    </w:p>
    <w:p w:rsidR="003C26BC" w:rsidRPr="003F6B2B" w:rsidRDefault="003C26BC" w:rsidP="003F6B2B">
      <w:pPr>
        <w:spacing w:before="120" w:after="120" w:line="269" w:lineRule="auto"/>
        <w:jc w:val="both"/>
        <w:rPr>
          <w:rFonts w:ascii="Verdana" w:hAnsi="Verdana"/>
          <w:b/>
        </w:rPr>
      </w:pPr>
      <w:r w:rsidRPr="003F6B2B">
        <w:rPr>
          <w:rFonts w:ascii="Verdana" w:hAnsi="Verdana"/>
          <w:b/>
        </w:rPr>
        <w:t>Key role of regional observatories</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regional Observatories provide very useful </w:t>
      </w:r>
      <w:r w:rsidR="00C26636">
        <w:rPr>
          <w:rFonts w:ascii="Verdana" w:hAnsi="Verdana"/>
        </w:rPr>
        <w:t>tools</w:t>
      </w:r>
      <w:r w:rsidR="00C26636" w:rsidRPr="003F6B2B">
        <w:rPr>
          <w:rFonts w:ascii="Verdana" w:hAnsi="Verdana"/>
        </w:rPr>
        <w:t xml:space="preserve"> </w:t>
      </w:r>
      <w:r w:rsidR="00C26636">
        <w:rPr>
          <w:rFonts w:ascii="Verdana" w:hAnsi="Verdana"/>
        </w:rPr>
        <w:t>for</w:t>
      </w:r>
      <w:r w:rsidRPr="003F6B2B">
        <w:rPr>
          <w:rFonts w:ascii="Verdana" w:hAnsi="Verdana"/>
        </w:rPr>
        <w:t xml:space="preserve"> the region to anticipate upward trends in terms of skills and competences, as well as </w:t>
      </w:r>
      <w:r w:rsidR="005E5B27">
        <w:rPr>
          <w:rFonts w:ascii="Verdana" w:hAnsi="Verdana"/>
        </w:rPr>
        <w:t>to</w:t>
      </w:r>
      <w:r w:rsidRPr="003F6B2B">
        <w:rPr>
          <w:rFonts w:ascii="Verdana" w:hAnsi="Verdana"/>
        </w:rPr>
        <w:t xml:space="preserve"> forecast regional labour market</w:t>
      </w:r>
      <w:r w:rsidR="005E5B27">
        <w:rPr>
          <w:rFonts w:ascii="Verdana" w:hAnsi="Verdana"/>
        </w:rPr>
        <w:t xml:space="preserve"> demands</w:t>
      </w:r>
      <w:r w:rsidRPr="003F6B2B">
        <w:rPr>
          <w:rFonts w:ascii="Verdana" w:hAnsi="Verdana"/>
        </w:rPr>
        <w:t>.</w:t>
      </w:r>
      <w:r w:rsidR="00A90B58">
        <w:rPr>
          <w:rFonts w:ascii="Verdana" w:hAnsi="Verdana"/>
        </w:rPr>
        <w:t xml:space="preserve"> Namely,</w:t>
      </w:r>
      <w:r w:rsidRPr="003F6B2B">
        <w:rPr>
          <w:rFonts w:ascii="Verdana" w:hAnsi="Verdana"/>
        </w:rPr>
        <w:t xml:space="preserve"> ORES- Observatory of Higher Educati</w:t>
      </w:r>
      <w:r w:rsidR="00BF2F71">
        <w:rPr>
          <w:rFonts w:ascii="Verdana" w:hAnsi="Verdana"/>
        </w:rPr>
        <w:t>on</w:t>
      </w:r>
      <w:r w:rsidRPr="003F6B2B">
        <w:rPr>
          <w:rFonts w:ascii="Verdana" w:hAnsi="Verdana"/>
        </w:rPr>
        <w:t xml:space="preserve"> and OR</w:t>
      </w:r>
      <w:r w:rsidR="00BF2F71">
        <w:rPr>
          <w:rFonts w:ascii="Verdana" w:hAnsi="Verdana"/>
        </w:rPr>
        <w:t>EF</w:t>
      </w:r>
      <w:r w:rsidRPr="003F6B2B">
        <w:rPr>
          <w:rFonts w:ascii="Verdana" w:hAnsi="Verdana"/>
        </w:rPr>
        <w:t xml:space="preserve">- Observatory of Orientation, Training and Employment are </w:t>
      </w:r>
      <w:r w:rsidR="00E672C9">
        <w:rPr>
          <w:rFonts w:ascii="Verdana" w:hAnsi="Verdana"/>
        </w:rPr>
        <w:t>an</w:t>
      </w:r>
      <w:r w:rsidR="00E672C9" w:rsidRPr="003F6B2B">
        <w:rPr>
          <w:rFonts w:ascii="Verdana" w:hAnsi="Verdana"/>
        </w:rPr>
        <w:t xml:space="preserve"> </w:t>
      </w:r>
      <w:r w:rsidRPr="003F6B2B">
        <w:rPr>
          <w:rFonts w:ascii="Verdana" w:hAnsi="Verdana"/>
        </w:rPr>
        <w:t xml:space="preserve">important </w:t>
      </w:r>
      <w:r w:rsidR="00E672C9">
        <w:rPr>
          <w:rFonts w:ascii="Verdana" w:hAnsi="Verdana"/>
        </w:rPr>
        <w:t xml:space="preserve">part </w:t>
      </w:r>
      <w:r w:rsidRPr="003F6B2B">
        <w:rPr>
          <w:rFonts w:ascii="Verdana" w:hAnsi="Verdana"/>
        </w:rPr>
        <w:t xml:space="preserve">in the strategic orientations and prospective studies of the region. </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ORES (Regional Observatory of Higher Education) which has one dedicated liaison officer within GIP Alfa and one liaison officer within the </w:t>
      </w:r>
      <w:r w:rsidR="00AC1A62">
        <w:rPr>
          <w:rFonts w:ascii="Verdana" w:hAnsi="Verdana"/>
        </w:rPr>
        <w:t>U</w:t>
      </w:r>
      <w:r w:rsidRPr="003F6B2B">
        <w:rPr>
          <w:rFonts w:ascii="Verdana" w:hAnsi="Verdana"/>
        </w:rPr>
        <w:t>niversity of Orléans, is a branch of the OREF</w:t>
      </w:r>
      <w:r w:rsidR="000B1AA0">
        <w:rPr>
          <w:rFonts w:ascii="Verdana" w:hAnsi="Verdana"/>
        </w:rPr>
        <w:t xml:space="preserve">. However, </w:t>
      </w:r>
      <w:r w:rsidRPr="003F6B2B">
        <w:rPr>
          <w:rFonts w:ascii="Verdana" w:hAnsi="Verdana"/>
        </w:rPr>
        <w:t xml:space="preserve">a reorganisation of the whole system </w:t>
      </w:r>
      <w:r w:rsidR="000B1AA0">
        <w:rPr>
          <w:rFonts w:ascii="Verdana" w:hAnsi="Verdana"/>
        </w:rPr>
        <w:t xml:space="preserve">is currently under discussion </w:t>
      </w:r>
      <w:r w:rsidRPr="003F6B2B">
        <w:rPr>
          <w:rFonts w:ascii="Verdana" w:hAnsi="Verdana"/>
        </w:rPr>
        <w:t xml:space="preserve">between the Rectorate (Academy) and the Region. The ORES is fully funded by the Region but </w:t>
      </w:r>
      <w:r w:rsidR="00706956">
        <w:rPr>
          <w:rFonts w:ascii="Verdana" w:hAnsi="Verdana"/>
        </w:rPr>
        <w:t xml:space="preserve">depends on </w:t>
      </w:r>
      <w:r w:rsidR="004A1B12">
        <w:rPr>
          <w:rFonts w:ascii="Verdana" w:hAnsi="Verdana"/>
        </w:rPr>
        <w:t xml:space="preserve">data shared </w:t>
      </w:r>
      <w:r w:rsidR="00785123">
        <w:rPr>
          <w:rFonts w:ascii="Verdana" w:hAnsi="Verdana"/>
        </w:rPr>
        <w:t xml:space="preserve">by the </w:t>
      </w:r>
      <w:r w:rsidRPr="003F6B2B">
        <w:rPr>
          <w:rFonts w:ascii="Verdana" w:hAnsi="Verdana"/>
        </w:rPr>
        <w:t xml:space="preserve">Rectorate, the University of Orléans and the Region, </w:t>
      </w:r>
      <w:r w:rsidR="00785123">
        <w:rPr>
          <w:rFonts w:ascii="Verdana" w:hAnsi="Verdana"/>
        </w:rPr>
        <w:t>w</w:t>
      </w:r>
      <w:r w:rsidR="0099400C">
        <w:rPr>
          <w:rFonts w:ascii="Verdana" w:hAnsi="Verdana"/>
        </w:rPr>
        <w:t>hich however</w:t>
      </w:r>
      <w:r w:rsidR="00785123">
        <w:rPr>
          <w:rFonts w:ascii="Verdana" w:hAnsi="Verdana"/>
        </w:rPr>
        <w:t xml:space="preserve"> lacks a systemic approach. </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Additionally, the State and the region have chosen in the early 2000s to establish </w:t>
      </w:r>
      <w:r w:rsidR="005355E1">
        <w:rPr>
          <w:rFonts w:ascii="Verdana" w:hAnsi="Verdana"/>
        </w:rPr>
        <w:t xml:space="preserve">the </w:t>
      </w:r>
      <w:r w:rsidR="005355E1" w:rsidRPr="00980BF5">
        <w:rPr>
          <w:rFonts w:ascii="Verdana" w:hAnsi="Verdana"/>
        </w:rPr>
        <w:t>GIP Alfa Centre-Val de Loire</w:t>
      </w:r>
      <w:r w:rsidR="005355E1">
        <w:rPr>
          <w:rFonts w:ascii="Verdana" w:hAnsi="Verdana"/>
        </w:rPr>
        <w:t xml:space="preserve">, </w:t>
      </w:r>
      <w:r w:rsidRPr="003F6B2B">
        <w:rPr>
          <w:rFonts w:ascii="Verdana" w:hAnsi="Verdana"/>
        </w:rPr>
        <w:t xml:space="preserve">a common and shared space </w:t>
      </w:r>
      <w:r w:rsidR="007324EF">
        <w:rPr>
          <w:rFonts w:ascii="Verdana" w:hAnsi="Verdana"/>
        </w:rPr>
        <w:t>to</w:t>
      </w:r>
      <w:r w:rsidRPr="003F6B2B">
        <w:rPr>
          <w:rFonts w:ascii="Verdana" w:hAnsi="Verdana"/>
        </w:rPr>
        <w:t xml:space="preserve"> work and reflect on employment and education-training, with the objectives of: (1) exploiting the databases on training provision and the certifications; (2) observation of the relationships between training and employment (through OREF, Regional Observatory of Employment and Training); (3) professionalisation and the facilitation of networks dedicated to jobs and </w:t>
      </w:r>
      <w:r w:rsidR="00D96B44">
        <w:rPr>
          <w:rFonts w:ascii="Verdana" w:hAnsi="Verdana"/>
        </w:rPr>
        <w:t>commercialisation.</w:t>
      </w:r>
    </w:p>
    <w:p w:rsidR="003C26BC" w:rsidRPr="003F6B2B" w:rsidRDefault="003C26BC" w:rsidP="003F6B2B">
      <w:pPr>
        <w:spacing w:before="120" w:after="120" w:line="269" w:lineRule="auto"/>
        <w:jc w:val="both"/>
        <w:rPr>
          <w:rFonts w:ascii="Verdana" w:hAnsi="Verdana"/>
        </w:rPr>
      </w:pPr>
      <w:r w:rsidRPr="003F6B2B">
        <w:rPr>
          <w:rFonts w:ascii="Verdana" w:hAnsi="Verdana"/>
        </w:rPr>
        <w:t>GIP Alfa works with all the academic authorities and is consulted by the head teachers of secondary schools or the teaching staff about the economic reality prevailing in the territories. The observations carried out on the specific needs and requirements of the actors involved in the vocational training and education and the local employment, may not be in complete accordance with the conclusions drawn by the regional public authorities and the strategies pursued by the Regional Council for the economic territorial development. And this particularly applies for the needs in terms of employment, competences, skills and qualification, as well as training and education.</w:t>
      </w:r>
    </w:p>
    <w:p w:rsidR="003C26BC" w:rsidRPr="003F6B2B" w:rsidRDefault="003C26BC" w:rsidP="003F6B2B">
      <w:pPr>
        <w:spacing w:before="120" w:after="120" w:line="269" w:lineRule="auto"/>
        <w:jc w:val="both"/>
        <w:rPr>
          <w:rFonts w:ascii="Verdana" w:hAnsi="Verdana"/>
        </w:rPr>
      </w:pPr>
    </w:p>
    <w:p w:rsidR="003C26BC" w:rsidRPr="003F6B2B" w:rsidRDefault="003C26BC" w:rsidP="003F6B2B">
      <w:pPr>
        <w:spacing w:before="120" w:after="120" w:line="269" w:lineRule="auto"/>
        <w:rPr>
          <w:rFonts w:ascii="Verdana" w:hAnsi="Verdana"/>
          <w:b/>
          <w:lang w:val="fr-FR"/>
        </w:rPr>
      </w:pPr>
      <w:r w:rsidRPr="003F6B2B">
        <w:rPr>
          <w:rFonts w:ascii="Verdana" w:hAnsi="Verdana"/>
          <w:b/>
          <w:lang w:val="fr-FR"/>
        </w:rPr>
        <w:t>Strong role of Campus de Metiers et des Qualifications</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CAMPUS des Métiers et des Qualifications created in 2013 is a French national inter-ministerial label placed under the authority of the ministry of National Education, the ministry of the Higher Education and Research and ministries responsible for the Economy and the Employment. It aims to accompany companies to deal with their skill needs (one of the main barriers to economic development) by matching with the vocational training. The Label is granted by a Committee of experts, after calls for projects, the most recent launched in May 2017. The new government is expected to </w:t>
      </w:r>
      <w:r w:rsidR="00D96B44">
        <w:rPr>
          <w:rFonts w:ascii="Verdana" w:hAnsi="Verdana"/>
        </w:rPr>
        <w:t>give continuity to the CAMPUS</w:t>
      </w:r>
      <w:r w:rsidRPr="003F6B2B">
        <w:rPr>
          <w:rFonts w:ascii="Verdana" w:hAnsi="Verdana"/>
        </w:rPr>
        <w:t xml:space="preserve">. </w:t>
      </w:r>
      <w:r w:rsidR="00D96B44">
        <w:rPr>
          <w:rFonts w:ascii="Verdana" w:hAnsi="Verdana"/>
        </w:rPr>
        <w:t>Currently there are</w:t>
      </w:r>
      <w:r w:rsidRPr="003F6B2B">
        <w:rPr>
          <w:rFonts w:ascii="Verdana" w:hAnsi="Verdana"/>
        </w:rPr>
        <w:t xml:space="preserve"> </w:t>
      </w:r>
      <w:r w:rsidR="00D96B44">
        <w:rPr>
          <w:rFonts w:ascii="Verdana" w:hAnsi="Verdana"/>
        </w:rPr>
        <w:t xml:space="preserve">around </w:t>
      </w:r>
      <w:r w:rsidRPr="003F6B2B">
        <w:rPr>
          <w:rFonts w:ascii="Verdana" w:hAnsi="Verdana"/>
        </w:rPr>
        <w:t>78</w:t>
      </w:r>
      <w:r w:rsidR="00D96B44">
        <w:rPr>
          <w:rFonts w:ascii="Verdana" w:hAnsi="Verdana"/>
        </w:rPr>
        <w:t xml:space="preserve"> </w:t>
      </w:r>
      <w:r w:rsidR="00D96B44" w:rsidRPr="00980BF5">
        <w:rPr>
          <w:rFonts w:ascii="Verdana" w:hAnsi="Verdana"/>
        </w:rPr>
        <w:t>labelled CAMPUS</w:t>
      </w:r>
      <w:r w:rsidRPr="003F6B2B">
        <w:rPr>
          <w:rFonts w:ascii="Verdana" w:hAnsi="Verdana"/>
        </w:rPr>
        <w:t xml:space="preserve">, classified according to </w:t>
      </w:r>
      <w:r w:rsidR="00D96B44">
        <w:rPr>
          <w:rFonts w:ascii="Verdana" w:hAnsi="Verdana"/>
        </w:rPr>
        <w:t>twelve type of</w:t>
      </w:r>
      <w:r w:rsidRPr="003F6B2B">
        <w:rPr>
          <w:rFonts w:ascii="Verdana" w:hAnsi="Verdana"/>
        </w:rPr>
        <w:t xml:space="preserve"> activities for the whole country, including three for Centre-Val de Loire.</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mission of the CAMPUS is therefore </w:t>
      </w:r>
      <w:r w:rsidR="00D96B44">
        <w:rPr>
          <w:rFonts w:ascii="Verdana" w:hAnsi="Verdana"/>
        </w:rPr>
        <w:t xml:space="preserve">to </w:t>
      </w:r>
      <w:r w:rsidRPr="003F6B2B">
        <w:rPr>
          <w:rFonts w:ascii="Verdana" w:hAnsi="Verdana"/>
        </w:rPr>
        <w:t>gather and facilitate a network of training organisms, with regional Poles of competitiveness, Clusters, enterprises and orientation and employment actors (SRPO, Pôle Emploi, Local Missions, etc.) in order to reflect on the following thematics: professions’ and sectors’ attractiveness, anticipation of jobs and skills’, training and education offers, innovation in teaching methods, safeguard of career paths (ranging from CAP level to BAC+5 and even BAC+8).</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Centre-Val de Loire CAMPUS </w:t>
      </w:r>
      <w:r w:rsidR="00D96B44">
        <w:rPr>
          <w:rFonts w:ascii="Verdana" w:hAnsi="Verdana"/>
        </w:rPr>
        <w:t>is</w:t>
      </w:r>
      <w:r w:rsidRPr="003F6B2B">
        <w:rPr>
          <w:rFonts w:ascii="Verdana" w:hAnsi="Verdana"/>
        </w:rPr>
        <w:t xml:space="preserve"> co-steered by the Education authority (Regional Rector) and the Region, with the Regional Orientation Strategies Committee (CROS) that certifies the strategic roadmaps of each CAMPUS: a Guidance and Development Council by CAMPUS has to define and implement an annual action Plan and strategy. The whole academic and administrative staff is appointed by the Regional Rector.</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CAMPUS des Métiers et des Qualifications are viewed as a support tool for sectors of activities that have a major economic issue at the regional level. </w:t>
      </w:r>
      <w:r w:rsidR="007F6A55">
        <w:rPr>
          <w:rFonts w:ascii="Verdana" w:hAnsi="Verdana"/>
        </w:rPr>
        <w:t>The</w:t>
      </w:r>
      <w:r w:rsidRPr="003F6B2B">
        <w:rPr>
          <w:rFonts w:ascii="Verdana" w:hAnsi="Verdana"/>
        </w:rPr>
        <w:t xml:space="preserve"> </w:t>
      </w:r>
      <w:r w:rsidR="007F6A55">
        <w:rPr>
          <w:rFonts w:ascii="Verdana" w:hAnsi="Verdana"/>
        </w:rPr>
        <w:t>region has</w:t>
      </w:r>
      <w:r w:rsidRPr="003F6B2B">
        <w:rPr>
          <w:rFonts w:ascii="Verdana" w:hAnsi="Verdana"/>
        </w:rPr>
        <w:t xml:space="preserve"> labels </w:t>
      </w:r>
      <w:r w:rsidR="007F6A55">
        <w:rPr>
          <w:rFonts w:ascii="Verdana" w:hAnsi="Verdana"/>
        </w:rPr>
        <w:t>for</w:t>
      </w:r>
      <w:r w:rsidR="007F6A55" w:rsidRPr="003F6B2B">
        <w:rPr>
          <w:rFonts w:ascii="Verdana" w:hAnsi="Verdana"/>
        </w:rPr>
        <w:t xml:space="preserve"> </w:t>
      </w:r>
      <w:r w:rsidRPr="003F6B2B">
        <w:rPr>
          <w:rFonts w:ascii="Verdana" w:hAnsi="Verdana"/>
        </w:rPr>
        <w:t xml:space="preserve">"Campus Mécatronique (MMICO)", the "Campus des Industries Cosmétique et Pharmaceutique (CICP)" and the "Campus Tourisme et Art de Vivre". A regional coordinator has been appointed </w:t>
      </w:r>
      <w:r w:rsidR="007F6A55">
        <w:rPr>
          <w:rFonts w:ascii="Verdana" w:hAnsi="Verdana"/>
        </w:rPr>
        <w:t>from</w:t>
      </w:r>
      <w:r w:rsidRPr="003F6B2B">
        <w:rPr>
          <w:rFonts w:ascii="Verdana" w:hAnsi="Verdana"/>
        </w:rPr>
        <w:t xml:space="preserve"> April 2017 </w:t>
      </w:r>
      <w:r w:rsidR="00B2734B">
        <w:rPr>
          <w:rFonts w:ascii="Verdana" w:hAnsi="Verdana"/>
        </w:rPr>
        <w:t>under</w:t>
      </w:r>
      <w:r w:rsidRPr="003F6B2B">
        <w:rPr>
          <w:rFonts w:ascii="Verdana" w:hAnsi="Verdana"/>
        </w:rPr>
        <w:t xml:space="preserve"> the Direct</w:t>
      </w:r>
      <w:r w:rsidR="00B2734B">
        <w:rPr>
          <w:rFonts w:ascii="Verdana" w:hAnsi="Verdana"/>
        </w:rPr>
        <w:t>orate for</w:t>
      </w:r>
      <w:r w:rsidRPr="003F6B2B">
        <w:rPr>
          <w:rFonts w:ascii="Verdana" w:hAnsi="Verdana"/>
        </w:rPr>
        <w:t xml:space="preserve"> Training and Orientation </w:t>
      </w:r>
      <w:r w:rsidR="00B2734B">
        <w:rPr>
          <w:rFonts w:ascii="Verdana" w:hAnsi="Verdana"/>
        </w:rPr>
        <w:t>of</w:t>
      </w:r>
      <w:r w:rsidRPr="003F6B2B">
        <w:rPr>
          <w:rFonts w:ascii="Verdana" w:hAnsi="Verdana"/>
        </w:rPr>
        <w:t xml:space="preserve"> the Regional Council of Centre-Val de Loire, </w:t>
      </w:r>
      <w:r w:rsidR="00B2734B">
        <w:rPr>
          <w:rFonts w:ascii="Verdana" w:hAnsi="Verdana"/>
        </w:rPr>
        <w:t>to support</w:t>
      </w:r>
      <w:r w:rsidRPr="003F6B2B">
        <w:rPr>
          <w:rFonts w:ascii="Verdana" w:hAnsi="Verdana"/>
        </w:rPr>
        <w:t xml:space="preserve"> the operational directors of the three CAMPUS.</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three CAMPUS units have their parallel guidance in three ARD 2020, </w:t>
      </w:r>
      <w:r w:rsidR="00B2734B">
        <w:rPr>
          <w:rFonts w:ascii="Verdana" w:hAnsi="Verdana"/>
        </w:rPr>
        <w:t>namely</w:t>
      </w:r>
      <w:r w:rsidRPr="003F6B2B">
        <w:rPr>
          <w:rFonts w:ascii="Verdana" w:hAnsi="Verdana"/>
        </w:rPr>
        <w:t xml:space="preserve"> ARD Biomédicaments and ARD Cosmétosciences for the CAMPUS dedicated to “Cosmetics and Pharmaceutical products”, and ARD I-Pat for the CAMPUS related to “Tourism and art of living”, while the MMICO CAMPUS just applied to a specific call </w:t>
      </w:r>
      <w:r w:rsidR="00B2734B">
        <w:rPr>
          <w:rFonts w:ascii="Verdana" w:hAnsi="Verdana"/>
        </w:rPr>
        <w:t>for</w:t>
      </w:r>
      <w:r w:rsidRPr="003F6B2B">
        <w:rPr>
          <w:rFonts w:ascii="Verdana" w:hAnsi="Verdana"/>
        </w:rPr>
        <w:t xml:space="preserve"> projects related to the “Industry of the Future”.</w:t>
      </w:r>
    </w:p>
    <w:p w:rsidR="003C26BC" w:rsidRPr="003F6B2B" w:rsidRDefault="003C26BC" w:rsidP="003F6B2B">
      <w:pPr>
        <w:spacing w:before="120" w:after="120" w:line="269" w:lineRule="auto"/>
        <w:jc w:val="both"/>
        <w:rPr>
          <w:rFonts w:ascii="Verdana" w:hAnsi="Verdana"/>
        </w:rPr>
      </w:pPr>
      <w:r w:rsidRPr="003F6B2B">
        <w:rPr>
          <w:rFonts w:ascii="Verdana" w:hAnsi="Verdana"/>
        </w:rPr>
        <w:t>These three so-called CAMPUS were not created by economic actors but were initiated by academic authorities. That is why they are more or less involved in the construction of the network and the implementation as well. By contrast today, some entrepreneurial areas, such as aeronautic industry, are keen to develop new CAMPUS, that could be added and adapt to the MMICO CAMPUS when the label will be renewed (conducted at four-year intervals after assessment).</w:t>
      </w:r>
    </w:p>
    <w:p w:rsidR="003C26BC" w:rsidRPr="003F6B2B" w:rsidRDefault="00292FB6" w:rsidP="003F6B2B">
      <w:pPr>
        <w:spacing w:before="120" w:after="120" w:line="269" w:lineRule="auto"/>
        <w:jc w:val="both"/>
        <w:rPr>
          <w:rFonts w:ascii="Verdana" w:hAnsi="Verdana"/>
        </w:rPr>
      </w:pPr>
      <w:r w:rsidRPr="003F6B2B">
        <w:rPr>
          <w:rFonts w:ascii="Verdana" w:hAnsi="Verdana"/>
        </w:rPr>
        <w:t>There is a good coordination with</w:t>
      </w:r>
      <w:r w:rsidR="003C26BC" w:rsidRPr="003F6B2B">
        <w:rPr>
          <w:rFonts w:ascii="Verdana" w:hAnsi="Verdana"/>
        </w:rPr>
        <w:t xml:space="preserve"> the regional observatories, and for example the databases delivered by OREF (Regional Observatory of Employment and Education) will allow the tracking of CAMPUS cohorts and enhance the link between training and employment.</w:t>
      </w:r>
    </w:p>
    <w:p w:rsidR="003C26BC" w:rsidRPr="003F6B2B" w:rsidRDefault="003C26BC" w:rsidP="003F6B2B">
      <w:pPr>
        <w:spacing w:before="120" w:after="120" w:line="269" w:lineRule="auto"/>
        <w:jc w:val="both"/>
        <w:rPr>
          <w:rFonts w:ascii="Verdana" w:hAnsi="Verdana"/>
        </w:rPr>
      </w:pPr>
      <w:r w:rsidRPr="003F6B2B">
        <w:rPr>
          <w:rFonts w:ascii="Verdana" w:hAnsi="Verdana"/>
        </w:rPr>
        <w:t>However, the international dimension should be strengthened, with international activities still in an embryonic stage at all skill levels and limited for the moment to the Erasmus Plus initiative of the CAMPUS “Tourism and art of living” with a cooperation and partnership with about fifteen students training session with the “Istituti Professionali” of Tuscany (Italy) in the field of catering. This activity should be enhanced in the coming years.</w:t>
      </w:r>
    </w:p>
    <w:p w:rsidR="003C26BC" w:rsidRPr="003F6B2B" w:rsidRDefault="003C26BC" w:rsidP="003F6B2B">
      <w:pPr>
        <w:spacing w:before="120" w:after="120" w:line="269" w:lineRule="auto"/>
        <w:jc w:val="both"/>
        <w:rPr>
          <w:rFonts w:ascii="Verdana" w:hAnsi="Verdana"/>
          <w:b/>
        </w:rPr>
      </w:pPr>
    </w:p>
    <w:p w:rsidR="003C26BC" w:rsidRPr="003F6B2B" w:rsidRDefault="003C26BC" w:rsidP="003F6B2B">
      <w:pPr>
        <w:spacing w:before="120" w:after="120" w:line="269" w:lineRule="auto"/>
        <w:jc w:val="both"/>
        <w:rPr>
          <w:rFonts w:ascii="Verdana" w:hAnsi="Verdana"/>
          <w:b/>
        </w:rPr>
      </w:pPr>
      <w:r w:rsidRPr="003F6B2B">
        <w:rPr>
          <w:rFonts w:ascii="Verdana" w:hAnsi="Verdana"/>
          <w:b/>
        </w:rPr>
        <w:t>Silos of research and education policies</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Generally speaking, in France there is a disjuncture between higher education and science research on the one hand, and, on the other hand, the socio-economic and political “leading decision-makers”, that is not conducive to any mutual confidence or any reciprocal responsibility. As an example, PIVOTS – in spite of its undeniable achievements in terms of scientific excellence, education-research continuum, cooperation and fruitful partnership between public and private labs, and the strengthening of the entrepreneurial fabric – is suffering from a “regional tropism” with a significant risk of a reductionist and ‘penny-pitching’ view, if not an </w:t>
      </w:r>
      <w:r w:rsidR="00292FB6" w:rsidRPr="003F6B2B">
        <w:rPr>
          <w:rFonts w:ascii="Verdana" w:hAnsi="Verdana"/>
        </w:rPr>
        <w:t>anaemic</w:t>
      </w:r>
      <w:r w:rsidRPr="003F6B2B">
        <w:rPr>
          <w:rFonts w:ascii="Verdana" w:hAnsi="Verdana"/>
        </w:rPr>
        <w:t xml:space="preserve"> vision. The region would gain to maximise the value of its strong predictive abilities, both within the decision-support policy of the Region and the industrial decision-making (with the major industrial entrepreneurs).</w:t>
      </w:r>
    </w:p>
    <w:p w:rsidR="003C26BC" w:rsidRPr="003F6B2B" w:rsidRDefault="003C26BC" w:rsidP="003F6B2B">
      <w:pPr>
        <w:spacing w:before="120" w:after="120" w:line="269" w:lineRule="auto"/>
        <w:rPr>
          <w:rFonts w:ascii="Verdana" w:hAnsi="Verdana"/>
        </w:rPr>
      </w:pPr>
    </w:p>
    <w:p w:rsidR="003C26BC" w:rsidRPr="003F6B2B" w:rsidRDefault="003C26BC" w:rsidP="003F6B2B">
      <w:pPr>
        <w:spacing w:before="120" w:after="120" w:line="269" w:lineRule="auto"/>
        <w:rPr>
          <w:rFonts w:ascii="Verdana" w:hAnsi="Verdana"/>
          <w:b/>
        </w:rPr>
      </w:pPr>
      <w:r w:rsidRPr="003F6B2B">
        <w:rPr>
          <w:rFonts w:ascii="Verdana" w:hAnsi="Verdana"/>
          <w:b/>
        </w:rPr>
        <w:t xml:space="preserve">DEV'UP role in identifying needs and strong coordination with observatories </w:t>
      </w:r>
    </w:p>
    <w:p w:rsidR="003C26BC" w:rsidRPr="003F6B2B" w:rsidRDefault="003C26BC" w:rsidP="003F6B2B">
      <w:pPr>
        <w:spacing w:before="120" w:after="120" w:line="269" w:lineRule="auto"/>
        <w:jc w:val="both"/>
        <w:rPr>
          <w:rFonts w:ascii="Verdana" w:hAnsi="Verdana"/>
        </w:rPr>
      </w:pPr>
      <w:r w:rsidRPr="003F6B2B">
        <w:rPr>
          <w:rFonts w:ascii="Verdana" w:hAnsi="Verdana"/>
        </w:rPr>
        <w:t>One fundamental role of facilitator of DEV'UP in bringing the needs of the enterprises to the attention of the whole regional system, collecting information on the spot (350 officers from chambers of commerce and industry, municipalities, districts, departmental institutions, etc.) and proposing decision-making tools.</w:t>
      </w:r>
    </w:p>
    <w:p w:rsidR="003C26BC" w:rsidRPr="003F6B2B" w:rsidRDefault="003C26BC" w:rsidP="003F6B2B">
      <w:pPr>
        <w:spacing w:before="120" w:after="120" w:line="269" w:lineRule="auto"/>
        <w:jc w:val="both"/>
        <w:rPr>
          <w:rFonts w:ascii="Verdana" w:hAnsi="Verdana"/>
          <w:b/>
        </w:rPr>
      </w:pPr>
      <w:r w:rsidRPr="003F6B2B">
        <w:rPr>
          <w:rFonts w:ascii="Verdana" w:hAnsi="Verdana"/>
        </w:rPr>
        <w:t>There is the need to develop a training and education policy in the sector of forward-looking territorial management of jobs and qualifications as well.</w:t>
      </w:r>
    </w:p>
    <w:p w:rsidR="003C26BC" w:rsidRPr="003F6B2B" w:rsidRDefault="003C26BC" w:rsidP="003F6B2B">
      <w:pPr>
        <w:spacing w:before="120" w:after="120" w:line="269" w:lineRule="auto"/>
        <w:jc w:val="both"/>
        <w:rPr>
          <w:rFonts w:ascii="Verdana" w:hAnsi="Verdana"/>
        </w:rPr>
      </w:pPr>
      <w:r w:rsidRPr="003F6B2B">
        <w:rPr>
          <w:rFonts w:ascii="Verdana" w:hAnsi="Verdana"/>
        </w:rPr>
        <w:t>The S3 concept entails an education component that results in a high-grade tool for limiting the power of lobbies, thanks to the communication in the field. Some of the interviewees considers the education offer should not be built by the higher education, but in agreement with all the major stakeholders of the R&amp;I system.</w:t>
      </w:r>
    </w:p>
    <w:p w:rsidR="003C26BC" w:rsidRPr="003F6B2B" w:rsidRDefault="003C26BC" w:rsidP="003F6B2B">
      <w:pPr>
        <w:spacing w:before="120" w:after="120" w:line="269" w:lineRule="auto"/>
        <w:jc w:val="both"/>
        <w:rPr>
          <w:rFonts w:ascii="Verdana" w:hAnsi="Verdana"/>
        </w:rPr>
      </w:pPr>
      <w:r w:rsidRPr="003F6B2B">
        <w:rPr>
          <w:rFonts w:ascii="Verdana" w:hAnsi="Verdana"/>
        </w:rPr>
        <w:t>Compared with the so-called “Dev’Up Developers’ Network” – rather focused on economic development and markets and products aspects – GIP Alfa and the OREF intervene on forward-looking matters of regional skills, based on the case studies of ‘FRANCE SRATEGY’ and the ‘FUTRURIBLES’ model: a seminar was held in 2017 for six GIP Alfa officers to training and implementing an anticipatory and proactive approach (variables identification and scenarios testing). The short-run ‘Dev’Up Developers Network’ have some discrepancies with the so-called CLEOR approach that is carried out by GIP Alfa through reliable statistical materials’ application with projections based on the evolution of the territorial employment.</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Regrettably, the main actors of employment and training are not, at the moment, associated to this “Dev’Up Developers Network”, but cooperation proposals between both institutions are </w:t>
      </w:r>
      <w:r w:rsidR="00E5258A">
        <w:rPr>
          <w:rFonts w:ascii="Verdana" w:hAnsi="Verdana"/>
        </w:rPr>
        <w:t>being explored</w:t>
      </w:r>
      <w:r w:rsidR="00E5258A" w:rsidRPr="003F6B2B">
        <w:rPr>
          <w:rFonts w:ascii="Verdana" w:hAnsi="Verdana"/>
        </w:rPr>
        <w:t xml:space="preserve"> </w:t>
      </w:r>
      <w:r w:rsidRPr="003F6B2B">
        <w:rPr>
          <w:rFonts w:ascii="Verdana" w:hAnsi="Verdana"/>
        </w:rPr>
        <w:t xml:space="preserve">for closer ties </w:t>
      </w:r>
      <w:r w:rsidR="00E5258A">
        <w:rPr>
          <w:rFonts w:ascii="Verdana" w:hAnsi="Verdana"/>
        </w:rPr>
        <w:t>in view of</w:t>
      </w:r>
      <w:r w:rsidRPr="003F6B2B">
        <w:rPr>
          <w:rFonts w:ascii="Verdana" w:hAnsi="Verdana"/>
        </w:rPr>
        <w:t xml:space="preserve"> complementarity </w:t>
      </w:r>
      <w:r w:rsidR="00E5258A">
        <w:rPr>
          <w:rFonts w:ascii="Verdana" w:hAnsi="Verdana"/>
        </w:rPr>
        <w:t xml:space="preserve">regarding </w:t>
      </w:r>
      <w:r w:rsidRPr="003F6B2B">
        <w:rPr>
          <w:rFonts w:ascii="Verdana" w:hAnsi="Verdana"/>
        </w:rPr>
        <w:t xml:space="preserve">a cross-functional approach on </w:t>
      </w:r>
      <w:r w:rsidR="00E5258A">
        <w:rPr>
          <w:rFonts w:ascii="Verdana" w:hAnsi="Verdana"/>
        </w:rPr>
        <w:t>trade flows</w:t>
      </w:r>
      <w:r w:rsidRPr="003F6B2B">
        <w:rPr>
          <w:rFonts w:ascii="Verdana" w:hAnsi="Verdana"/>
        </w:rPr>
        <w:t xml:space="preserve"> </w:t>
      </w:r>
      <w:r w:rsidR="00E5258A">
        <w:rPr>
          <w:rFonts w:ascii="Verdana" w:hAnsi="Verdana"/>
        </w:rPr>
        <w:t>of</w:t>
      </w:r>
      <w:r w:rsidRPr="003F6B2B">
        <w:rPr>
          <w:rFonts w:ascii="Verdana" w:hAnsi="Verdana"/>
        </w:rPr>
        <w:t xml:space="preserve"> the region. This cooperation with the “Dev’Up Developers Network” is deeply wished and looked forward by GIP Alfa and, more particularly, by OREF and its ORES and higher-education dimension. It should also lead to more frequent exchanges and closer relationships with the ARD 2020 and DPSs, if not provide opportunities for GIP Alfa and OREF-ORES to participate in the preparation or the coming second Stage of the S3.</w:t>
      </w:r>
    </w:p>
    <w:p w:rsidR="003C26BC" w:rsidRPr="003F6B2B" w:rsidRDefault="003C26BC" w:rsidP="003F6B2B">
      <w:pPr>
        <w:spacing w:before="120" w:after="120" w:line="269" w:lineRule="auto"/>
        <w:jc w:val="both"/>
        <w:rPr>
          <w:rFonts w:ascii="Verdana" w:hAnsi="Verdana"/>
        </w:rPr>
      </w:pPr>
    </w:p>
    <w:p w:rsidR="003C26BC" w:rsidRPr="003F6B2B" w:rsidRDefault="00440A9B" w:rsidP="003F6B2B">
      <w:pPr>
        <w:spacing w:before="120" w:after="120" w:line="269" w:lineRule="auto"/>
        <w:rPr>
          <w:rFonts w:ascii="Verdana" w:hAnsi="Verdana"/>
          <w:b/>
        </w:rPr>
      </w:pPr>
      <w:r w:rsidRPr="003F6B2B">
        <w:rPr>
          <w:rFonts w:ascii="Verdana" w:hAnsi="Verdana"/>
          <w:b/>
        </w:rPr>
        <w:t>A</w:t>
      </w:r>
      <w:r w:rsidR="00396D5D" w:rsidRPr="003F6B2B">
        <w:rPr>
          <w:rFonts w:ascii="Verdana" w:hAnsi="Verdana"/>
          <w:b/>
        </w:rPr>
        <w:t>ttract</w:t>
      </w:r>
      <w:r w:rsidRPr="003F6B2B">
        <w:rPr>
          <w:rFonts w:ascii="Verdana" w:hAnsi="Verdana"/>
          <w:b/>
        </w:rPr>
        <w:t>ion</w:t>
      </w:r>
      <w:r w:rsidR="00396D5D" w:rsidRPr="003F6B2B">
        <w:rPr>
          <w:rFonts w:ascii="Verdana" w:hAnsi="Verdana"/>
          <w:b/>
        </w:rPr>
        <w:t xml:space="preserve"> and ret</w:t>
      </w:r>
      <w:r w:rsidRPr="003F6B2B">
        <w:rPr>
          <w:rFonts w:ascii="Verdana" w:hAnsi="Verdana"/>
          <w:b/>
        </w:rPr>
        <w:t>ention of</w:t>
      </w:r>
      <w:r w:rsidR="00396D5D" w:rsidRPr="003F6B2B">
        <w:rPr>
          <w:rFonts w:ascii="Verdana" w:hAnsi="Verdana"/>
          <w:b/>
        </w:rPr>
        <w:t xml:space="preserve"> talent</w:t>
      </w:r>
      <w:r w:rsidRPr="003F6B2B">
        <w:rPr>
          <w:rFonts w:ascii="Verdana" w:hAnsi="Verdana"/>
          <w:b/>
        </w:rPr>
        <w:t xml:space="preserve"> </w:t>
      </w:r>
    </w:p>
    <w:p w:rsidR="00576897" w:rsidRDefault="003C26BC" w:rsidP="003F6B2B">
      <w:pPr>
        <w:spacing w:before="120" w:after="120" w:line="269" w:lineRule="auto"/>
        <w:jc w:val="both"/>
        <w:rPr>
          <w:rFonts w:ascii="Verdana" w:hAnsi="Verdana"/>
        </w:rPr>
      </w:pPr>
      <w:r w:rsidRPr="003F6B2B">
        <w:rPr>
          <w:rFonts w:ascii="Verdana" w:hAnsi="Verdana"/>
        </w:rPr>
        <w:t xml:space="preserve">The job opportunities in the region are quite </w:t>
      </w:r>
      <w:r w:rsidR="00E7799F">
        <w:rPr>
          <w:rFonts w:ascii="Verdana" w:hAnsi="Verdana"/>
        </w:rPr>
        <w:t>broad</w:t>
      </w:r>
      <w:r w:rsidRPr="003F6B2B">
        <w:rPr>
          <w:rFonts w:ascii="Verdana" w:hAnsi="Verdana"/>
        </w:rPr>
        <w:t xml:space="preserve"> for Ph.D. students and Post-Doctorates, but </w:t>
      </w:r>
      <w:r w:rsidR="00E7799F">
        <w:rPr>
          <w:rFonts w:ascii="Verdana" w:hAnsi="Verdana"/>
        </w:rPr>
        <w:t xml:space="preserve">in close competition with other French regions. </w:t>
      </w:r>
      <w:r w:rsidR="001A7B64">
        <w:rPr>
          <w:rFonts w:ascii="Verdana" w:hAnsi="Verdana"/>
        </w:rPr>
        <w:t>This phenomen</w:t>
      </w:r>
      <w:r w:rsidR="00576897">
        <w:rPr>
          <w:rFonts w:ascii="Verdana" w:hAnsi="Verdana"/>
        </w:rPr>
        <w:t>on is not so systematically observed with international mobility.</w:t>
      </w:r>
      <w:r w:rsidR="001A7B64">
        <w:rPr>
          <w:rFonts w:ascii="Verdana" w:hAnsi="Verdana"/>
        </w:rPr>
        <w:t xml:space="preserve"> </w:t>
      </w:r>
      <w:r w:rsidR="00396D5D" w:rsidRPr="003F6B2B">
        <w:rPr>
          <w:rFonts w:ascii="Verdana" w:hAnsi="Verdana"/>
        </w:rPr>
        <w:t xml:space="preserve">Therefore the region </w:t>
      </w:r>
      <w:r w:rsidRPr="003F6B2B">
        <w:rPr>
          <w:rFonts w:ascii="Verdana" w:hAnsi="Verdana"/>
        </w:rPr>
        <w:t xml:space="preserve">needs to make a particular effort to retain the highest level students within the region. </w:t>
      </w:r>
    </w:p>
    <w:p w:rsidR="0098654A" w:rsidRDefault="003C26BC" w:rsidP="003F6B2B">
      <w:pPr>
        <w:spacing w:before="120" w:after="120" w:line="269" w:lineRule="auto"/>
        <w:jc w:val="both"/>
        <w:rPr>
          <w:rFonts w:ascii="Verdana" w:hAnsi="Verdana"/>
        </w:rPr>
      </w:pPr>
      <w:r w:rsidRPr="003F6B2B">
        <w:rPr>
          <w:rFonts w:ascii="Verdana" w:hAnsi="Verdana"/>
        </w:rPr>
        <w:t xml:space="preserve">The activities </w:t>
      </w:r>
      <w:r w:rsidR="00EC1F4E">
        <w:rPr>
          <w:rFonts w:ascii="Verdana" w:hAnsi="Verdana"/>
        </w:rPr>
        <w:t>of</w:t>
      </w:r>
      <w:r w:rsidRPr="003F6B2B">
        <w:rPr>
          <w:rFonts w:ascii="Verdana" w:hAnsi="Verdana"/>
        </w:rPr>
        <w:t xml:space="preserve"> the Region </w:t>
      </w:r>
      <w:r w:rsidR="00EC1F4E">
        <w:rPr>
          <w:rFonts w:ascii="Verdana" w:hAnsi="Verdana"/>
        </w:rPr>
        <w:t xml:space="preserve">have been focused in </w:t>
      </w:r>
      <w:r w:rsidRPr="003F6B2B">
        <w:rPr>
          <w:rFonts w:ascii="Verdana" w:hAnsi="Verdana"/>
        </w:rPr>
        <w:t xml:space="preserve">attracting the Ph.D. students and Post-Doctorates, as well as </w:t>
      </w:r>
      <w:r w:rsidR="00DF3999">
        <w:rPr>
          <w:rFonts w:ascii="Verdana" w:hAnsi="Verdana"/>
        </w:rPr>
        <w:t xml:space="preserve">raising awareness of </w:t>
      </w:r>
      <w:r w:rsidRPr="003F6B2B">
        <w:rPr>
          <w:rFonts w:ascii="Verdana" w:hAnsi="Verdana"/>
        </w:rPr>
        <w:t xml:space="preserve">academic talents </w:t>
      </w:r>
      <w:r w:rsidR="00DF3999">
        <w:rPr>
          <w:rFonts w:ascii="Verdana" w:hAnsi="Verdana"/>
        </w:rPr>
        <w:t>on the</w:t>
      </w:r>
      <w:r w:rsidRPr="003F6B2B">
        <w:rPr>
          <w:rFonts w:ascii="Verdana" w:hAnsi="Verdana"/>
        </w:rPr>
        <w:t xml:space="preserve"> territory and the S&amp;T </w:t>
      </w:r>
      <w:r w:rsidR="00DF3999">
        <w:rPr>
          <w:rFonts w:ascii="Verdana" w:hAnsi="Verdana"/>
        </w:rPr>
        <w:t xml:space="preserve">demanded </w:t>
      </w:r>
      <w:r w:rsidRPr="003F6B2B">
        <w:rPr>
          <w:rFonts w:ascii="Verdana" w:hAnsi="Verdana"/>
        </w:rPr>
        <w:t>expertise. Poles of Competitiveness help compile and merge efforts in terms of research for the benefit of SMEs and mid-cap companies. However, the</w:t>
      </w:r>
      <w:r w:rsidR="0098654A">
        <w:rPr>
          <w:rFonts w:ascii="Verdana" w:hAnsi="Verdana"/>
        </w:rPr>
        <w:t>re is a</w:t>
      </w:r>
      <w:r w:rsidRPr="003F6B2B">
        <w:rPr>
          <w:rFonts w:ascii="Verdana" w:hAnsi="Verdana"/>
        </w:rPr>
        <w:t xml:space="preserve"> limited participation in H2020 projects</w:t>
      </w:r>
      <w:r w:rsidR="0098654A">
        <w:rPr>
          <w:rFonts w:ascii="Verdana" w:hAnsi="Verdana"/>
        </w:rPr>
        <w:t>.</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assessment of the employability rate of the students ensures the measurement of the job opportunities available at the regional and/or national levels (creative and art professions, social and solidarity economy, finance-taxation-legal affairs). In general, Master degree </w:t>
      </w:r>
      <w:r w:rsidR="00092F44">
        <w:rPr>
          <w:rFonts w:ascii="Verdana" w:hAnsi="Verdana"/>
        </w:rPr>
        <w:t xml:space="preserve">holders </w:t>
      </w:r>
      <w:r w:rsidRPr="003F6B2B">
        <w:rPr>
          <w:rFonts w:ascii="Verdana" w:hAnsi="Verdana"/>
        </w:rPr>
        <w:t>are rapidly attracted by the major cities such as Paris, Nantes, Lyon, Strasbourg</w:t>
      </w:r>
      <w:r w:rsidR="00092F44">
        <w:rPr>
          <w:rFonts w:ascii="Verdana" w:hAnsi="Verdana"/>
        </w:rPr>
        <w:t xml:space="preserve">. </w:t>
      </w:r>
      <w:r w:rsidRPr="003F6B2B">
        <w:rPr>
          <w:rFonts w:ascii="Verdana" w:hAnsi="Verdana"/>
        </w:rPr>
        <w:t xml:space="preserve"> OREF (Observatory of Education and Training) is </w:t>
      </w:r>
      <w:r w:rsidR="00092F44">
        <w:rPr>
          <w:rFonts w:ascii="Verdana" w:hAnsi="Verdana"/>
        </w:rPr>
        <w:t>observing</w:t>
      </w:r>
      <w:r w:rsidR="00092F44" w:rsidRPr="003F6B2B">
        <w:rPr>
          <w:rFonts w:ascii="Verdana" w:hAnsi="Verdana"/>
        </w:rPr>
        <w:t xml:space="preserve"> </w:t>
      </w:r>
      <w:r w:rsidRPr="003F6B2B">
        <w:rPr>
          <w:rFonts w:ascii="Verdana" w:hAnsi="Verdana"/>
        </w:rPr>
        <w:t>very positive results</w:t>
      </w:r>
      <w:r w:rsidR="00092F44">
        <w:rPr>
          <w:rFonts w:ascii="Verdana" w:hAnsi="Verdana"/>
        </w:rPr>
        <w:t xml:space="preserve"> in terms of </w:t>
      </w:r>
      <w:r w:rsidRPr="003F6B2B">
        <w:rPr>
          <w:rFonts w:ascii="Verdana" w:hAnsi="Verdana"/>
        </w:rPr>
        <w:t xml:space="preserve">maintaining and integrating the students </w:t>
      </w:r>
      <w:r w:rsidR="00092F44">
        <w:rPr>
          <w:rFonts w:ascii="Verdana" w:hAnsi="Verdana"/>
        </w:rPr>
        <w:t>internships with important impact of t</w:t>
      </w:r>
      <w:r w:rsidR="00092F44" w:rsidRPr="00092F44">
        <w:rPr>
          <w:rFonts w:ascii="Verdana" w:hAnsi="Verdana"/>
        </w:rPr>
        <w:t xml:space="preserve">he apprenticeship-vocational training policy </w:t>
      </w:r>
      <w:r w:rsidR="00092F44">
        <w:rPr>
          <w:rFonts w:ascii="Verdana" w:hAnsi="Verdana"/>
        </w:rPr>
        <w:t>implemented.</w:t>
      </w:r>
    </w:p>
    <w:p w:rsidR="003C26BC" w:rsidRPr="003F6B2B" w:rsidRDefault="00C25ECE" w:rsidP="003F6B2B">
      <w:pPr>
        <w:spacing w:before="120" w:after="120" w:line="269" w:lineRule="auto"/>
        <w:jc w:val="both"/>
        <w:rPr>
          <w:rFonts w:ascii="Verdana" w:hAnsi="Verdana"/>
        </w:rPr>
      </w:pPr>
      <w:r>
        <w:rPr>
          <w:rFonts w:ascii="Verdana" w:hAnsi="Verdana"/>
        </w:rPr>
        <w:t>T</w:t>
      </w:r>
      <w:r w:rsidR="003C26BC" w:rsidRPr="003F6B2B">
        <w:rPr>
          <w:rFonts w:ascii="Verdana" w:hAnsi="Verdana"/>
        </w:rPr>
        <w:t xml:space="preserve">here is a significant deficit of regional and national candidates </w:t>
      </w:r>
      <w:r>
        <w:rPr>
          <w:rFonts w:ascii="Verdana" w:hAnsi="Verdana"/>
        </w:rPr>
        <w:t xml:space="preserve">for Doctorate Programmes </w:t>
      </w:r>
      <w:r w:rsidR="003C26BC" w:rsidRPr="003F6B2B">
        <w:rPr>
          <w:rFonts w:ascii="Verdana" w:hAnsi="Verdana"/>
        </w:rPr>
        <w:t xml:space="preserve">within specific disciplines, that is offset by a real worldwide attractiveness. Regional students choose to </w:t>
      </w:r>
      <w:r w:rsidR="005B2BA0">
        <w:rPr>
          <w:rFonts w:ascii="Verdana" w:hAnsi="Verdana"/>
        </w:rPr>
        <w:t>enter the labour market</w:t>
      </w:r>
      <w:r w:rsidR="003C26BC" w:rsidRPr="003F6B2B">
        <w:rPr>
          <w:rFonts w:ascii="Verdana" w:hAnsi="Verdana"/>
        </w:rPr>
        <w:t xml:space="preserve"> in the private sector, particularly those who obtained a Master degree giving professional qualifications. Academic careers are actually less popular, even though those who have chosen a private orientation sometimes, after several years of professional activities, come back in order to complete their </w:t>
      </w:r>
      <w:r w:rsidR="005B2BA0">
        <w:rPr>
          <w:rFonts w:ascii="Verdana" w:hAnsi="Verdana"/>
        </w:rPr>
        <w:t>doctoral studies.</w:t>
      </w:r>
      <w:r w:rsidR="003C26BC" w:rsidRPr="003F6B2B">
        <w:rPr>
          <w:rFonts w:ascii="Verdana" w:hAnsi="Verdana"/>
        </w:rPr>
        <w:t>.</w:t>
      </w:r>
    </w:p>
    <w:p w:rsidR="003C26BC" w:rsidRPr="003F6B2B" w:rsidRDefault="003C26BC" w:rsidP="003F6B2B">
      <w:pPr>
        <w:spacing w:before="120" w:after="120" w:line="269" w:lineRule="auto"/>
        <w:jc w:val="both"/>
        <w:rPr>
          <w:rFonts w:ascii="Verdana" w:hAnsi="Verdana"/>
          <w:b/>
        </w:rPr>
      </w:pPr>
      <w:r w:rsidRPr="003F6B2B">
        <w:rPr>
          <w:rFonts w:ascii="Verdana" w:hAnsi="Verdana"/>
          <w:b/>
        </w:rPr>
        <w:t>Reference initiative to attract international researchers- Le Studium</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Through LE STUDIUM, good opportunities for cooperation are offered in the field of hard sciences such as Human sciences and society (for example in 2018, with one Canadian and one Indian). </w:t>
      </w:r>
      <w:r w:rsidR="00747B3F">
        <w:rPr>
          <w:rFonts w:ascii="Verdana" w:hAnsi="Verdana"/>
        </w:rPr>
        <w:t>These activities</w:t>
      </w:r>
      <w:r w:rsidRPr="003F6B2B">
        <w:rPr>
          <w:rFonts w:ascii="Verdana" w:hAnsi="Verdana"/>
        </w:rPr>
        <w:t xml:space="preserve"> </w:t>
      </w:r>
      <w:r w:rsidR="00747B3F">
        <w:rPr>
          <w:rFonts w:ascii="Verdana" w:hAnsi="Verdana"/>
        </w:rPr>
        <w:t>have helped</w:t>
      </w:r>
      <w:r w:rsidRPr="003F6B2B">
        <w:rPr>
          <w:rFonts w:ascii="Verdana" w:hAnsi="Verdana"/>
        </w:rPr>
        <w:t xml:space="preserve"> promote the regional attractiveness and competences of the science laboratories or industrial performances.</w:t>
      </w:r>
    </w:p>
    <w:p w:rsidR="003C26BC" w:rsidRPr="003F6B2B" w:rsidRDefault="00747B3F" w:rsidP="003F6B2B">
      <w:pPr>
        <w:spacing w:before="120" w:after="120" w:line="269" w:lineRule="auto"/>
        <w:jc w:val="both"/>
        <w:rPr>
          <w:rFonts w:ascii="Verdana" w:hAnsi="Verdana"/>
        </w:rPr>
      </w:pPr>
      <w:r>
        <w:rPr>
          <w:rFonts w:ascii="Verdana" w:hAnsi="Verdana"/>
        </w:rPr>
        <w:t xml:space="preserve">The </w:t>
      </w:r>
      <w:r w:rsidR="003C26BC" w:rsidRPr="003F6B2B">
        <w:rPr>
          <w:rFonts w:ascii="Verdana" w:hAnsi="Verdana"/>
        </w:rPr>
        <w:t xml:space="preserve">national Master (‘Education’ work package) in </w:t>
      </w:r>
      <w:r>
        <w:rPr>
          <w:rFonts w:ascii="Verdana" w:hAnsi="Verdana"/>
        </w:rPr>
        <w:t xml:space="preserve">cooperation </w:t>
      </w:r>
      <w:r w:rsidR="003C26BC" w:rsidRPr="003F6B2B">
        <w:rPr>
          <w:rFonts w:ascii="Verdana" w:hAnsi="Verdana"/>
        </w:rPr>
        <w:t xml:space="preserve">with ARD 2020 and the MAbImprove Labex </w:t>
      </w:r>
      <w:r>
        <w:rPr>
          <w:rFonts w:ascii="Verdana" w:hAnsi="Verdana"/>
        </w:rPr>
        <w:t>is a good example</w:t>
      </w:r>
      <w:r w:rsidR="003C26BC" w:rsidRPr="003F6B2B">
        <w:rPr>
          <w:rFonts w:ascii="Verdana" w:hAnsi="Verdana"/>
        </w:rPr>
        <w:t xml:space="preserve">, </w:t>
      </w:r>
      <w:r w:rsidR="00DA7746">
        <w:rPr>
          <w:rFonts w:ascii="Verdana" w:hAnsi="Verdana"/>
        </w:rPr>
        <w:t>highly recognised by</w:t>
      </w:r>
      <w:r w:rsidR="003C26BC" w:rsidRPr="003F6B2B">
        <w:rPr>
          <w:rFonts w:ascii="Verdana" w:hAnsi="Verdana"/>
        </w:rPr>
        <w:t xml:space="preserve"> the students, the private laboratories</w:t>
      </w:r>
      <w:r w:rsidR="00DA7746">
        <w:rPr>
          <w:rFonts w:ascii="Verdana" w:hAnsi="Verdana"/>
        </w:rPr>
        <w:t xml:space="preserve"> and</w:t>
      </w:r>
      <w:r w:rsidR="003C26BC" w:rsidRPr="003F6B2B">
        <w:rPr>
          <w:rFonts w:ascii="Verdana" w:hAnsi="Verdana"/>
        </w:rPr>
        <w:t xml:space="preserve"> the enterprises</w:t>
      </w:r>
      <w:r w:rsidR="00DA7746">
        <w:rPr>
          <w:rFonts w:ascii="Verdana" w:hAnsi="Verdana"/>
        </w:rPr>
        <w:t xml:space="preserve"> with</w:t>
      </w:r>
      <w:r w:rsidR="003C26BC" w:rsidRPr="003F6B2B">
        <w:rPr>
          <w:rFonts w:ascii="Verdana" w:hAnsi="Verdana"/>
        </w:rPr>
        <w:t xml:space="preserve"> 60 internships </w:t>
      </w:r>
      <w:r w:rsidR="00DA7746">
        <w:rPr>
          <w:rFonts w:ascii="Verdana" w:hAnsi="Verdana"/>
        </w:rPr>
        <w:t xml:space="preserve">of </w:t>
      </w:r>
      <w:r w:rsidR="003C26BC" w:rsidRPr="003F6B2B">
        <w:rPr>
          <w:rFonts w:ascii="Verdana" w:hAnsi="Verdana"/>
        </w:rPr>
        <w:t xml:space="preserve">six months. Nearly 70% of the courses are carried out by guest speakers (Pasteur of Lille or Paris, Cochin hospital, Vet Hospital Centre of Cordeliers). </w:t>
      </w:r>
      <w:r w:rsidR="00DA7746">
        <w:rPr>
          <w:rFonts w:ascii="Verdana" w:hAnsi="Verdana"/>
        </w:rPr>
        <w:t>T</w:t>
      </w:r>
      <w:r w:rsidR="003C26BC" w:rsidRPr="003F6B2B">
        <w:rPr>
          <w:rFonts w:ascii="Verdana" w:hAnsi="Verdana"/>
        </w:rPr>
        <w:t xml:space="preserve">he </w:t>
      </w:r>
      <w:r w:rsidR="00DA7746">
        <w:rPr>
          <w:rFonts w:ascii="Verdana" w:hAnsi="Verdana"/>
        </w:rPr>
        <w:t>employability</w:t>
      </w:r>
      <w:r w:rsidR="00DA7746" w:rsidRPr="003F6B2B">
        <w:rPr>
          <w:rFonts w:ascii="Verdana" w:hAnsi="Verdana"/>
        </w:rPr>
        <w:t xml:space="preserve"> </w:t>
      </w:r>
      <w:r w:rsidR="003C26BC" w:rsidRPr="003F6B2B">
        <w:rPr>
          <w:rFonts w:ascii="Verdana" w:hAnsi="Verdana"/>
        </w:rPr>
        <w:t xml:space="preserve">rate after </w:t>
      </w:r>
      <w:r w:rsidR="00DA7746">
        <w:rPr>
          <w:rFonts w:ascii="Verdana" w:hAnsi="Verdana"/>
        </w:rPr>
        <w:t xml:space="preserve">completing the studies is </w:t>
      </w:r>
      <w:r w:rsidR="003C26BC" w:rsidRPr="003F6B2B">
        <w:rPr>
          <w:rFonts w:ascii="Verdana" w:hAnsi="Verdana"/>
        </w:rPr>
        <w:t>between 90 and 99%</w:t>
      </w:r>
      <w:r w:rsidR="00DA7746">
        <w:rPr>
          <w:rFonts w:ascii="Verdana" w:hAnsi="Verdana"/>
        </w:rPr>
        <w:t>, depending on the cohort</w:t>
      </w:r>
      <w:r w:rsidR="003C26BC" w:rsidRPr="003F6B2B">
        <w:rPr>
          <w:rFonts w:ascii="Verdana" w:hAnsi="Verdana"/>
        </w:rPr>
        <w:t>.</w:t>
      </w:r>
      <w:r w:rsidR="005721C8">
        <w:rPr>
          <w:rFonts w:ascii="Verdana" w:hAnsi="Verdana"/>
        </w:rPr>
        <w:t xml:space="preserve"> T</w:t>
      </w:r>
      <w:r w:rsidR="00DA7746">
        <w:rPr>
          <w:rFonts w:ascii="Verdana" w:hAnsi="Verdana"/>
        </w:rPr>
        <w:t xml:space="preserve">he </w:t>
      </w:r>
      <w:r w:rsidR="003C26BC" w:rsidRPr="003F6B2B">
        <w:rPr>
          <w:rFonts w:ascii="Verdana" w:hAnsi="Verdana"/>
        </w:rPr>
        <w:t>Erasmus Mundus Master,</w:t>
      </w:r>
      <w:r w:rsidR="0011042F">
        <w:rPr>
          <w:rFonts w:ascii="Verdana" w:hAnsi="Verdana"/>
        </w:rPr>
        <w:t>with</w:t>
      </w:r>
      <w:r w:rsidR="003C26BC" w:rsidRPr="003F6B2B">
        <w:rPr>
          <w:rFonts w:ascii="Verdana" w:hAnsi="Verdana"/>
        </w:rPr>
        <w:t xml:space="preserve"> </w:t>
      </w:r>
      <w:r w:rsidR="0011042F">
        <w:rPr>
          <w:rFonts w:ascii="Verdana" w:hAnsi="Verdana"/>
        </w:rPr>
        <w:t>a cohort of</w:t>
      </w:r>
      <w:r w:rsidR="003C26BC" w:rsidRPr="003F6B2B">
        <w:rPr>
          <w:rFonts w:ascii="Verdana" w:hAnsi="Verdana"/>
        </w:rPr>
        <w:t xml:space="preserve"> 24 students in 2017 and in 2018 (out of more than 700 worldwide applications).</w:t>
      </w:r>
    </w:p>
    <w:p w:rsidR="003C26BC" w:rsidRPr="003F6B2B" w:rsidRDefault="003C26BC" w:rsidP="003F6B2B">
      <w:pPr>
        <w:spacing w:before="120" w:after="120" w:line="269" w:lineRule="auto"/>
        <w:rPr>
          <w:rFonts w:ascii="Verdana" w:hAnsi="Verdana"/>
        </w:rPr>
      </w:pPr>
    </w:p>
    <w:p w:rsidR="003C26BC" w:rsidRPr="003F6B2B" w:rsidRDefault="003C26BC" w:rsidP="003F6B2B">
      <w:pPr>
        <w:spacing w:before="120" w:after="120" w:line="269" w:lineRule="auto"/>
        <w:rPr>
          <w:rFonts w:ascii="Verdana" w:hAnsi="Verdana"/>
          <w:b/>
        </w:rPr>
      </w:pPr>
      <w:r w:rsidRPr="003F6B2B">
        <w:rPr>
          <w:rFonts w:ascii="Verdana" w:hAnsi="Verdana"/>
          <w:b/>
        </w:rPr>
        <w:t>Pôles and ARD 2020 interesting initiatives for university-industry cooperation</w:t>
      </w:r>
    </w:p>
    <w:p w:rsidR="00EC46BB" w:rsidRDefault="003C26BC" w:rsidP="003F6B2B">
      <w:pPr>
        <w:spacing w:before="120" w:after="120" w:line="269" w:lineRule="auto"/>
        <w:jc w:val="both"/>
        <w:rPr>
          <w:rFonts w:ascii="Verdana" w:hAnsi="Verdana"/>
        </w:rPr>
      </w:pPr>
      <w:r w:rsidRPr="003F6B2B">
        <w:rPr>
          <w:rFonts w:ascii="Verdana" w:hAnsi="Verdana"/>
        </w:rPr>
        <w:t xml:space="preserve">The region has done a considerable effort to promote instruments that strengthen university-business collaborations. However the focus of such cooperation has been mainly in research and innovation </w:t>
      </w:r>
      <w:r w:rsidR="00EC46BB">
        <w:rPr>
          <w:rFonts w:ascii="Verdana" w:hAnsi="Verdana"/>
        </w:rPr>
        <w:t>with scarce attention to</w:t>
      </w:r>
      <w:r w:rsidRPr="003F6B2B">
        <w:rPr>
          <w:rFonts w:ascii="Verdana" w:hAnsi="Verdana"/>
        </w:rPr>
        <w:t xml:space="preserve"> </w:t>
      </w:r>
      <w:r w:rsidR="00EC46BB">
        <w:rPr>
          <w:rFonts w:ascii="Verdana" w:hAnsi="Verdana"/>
        </w:rPr>
        <w:t>the</w:t>
      </w:r>
      <w:r w:rsidRPr="003F6B2B">
        <w:rPr>
          <w:rFonts w:ascii="Verdana" w:hAnsi="Verdana"/>
        </w:rPr>
        <w:t xml:space="preserve"> education dimension of such collaborations to identify the needs in terms of skills and competencies</w:t>
      </w:r>
      <w:r w:rsidR="00EC46BB">
        <w:rPr>
          <w:rFonts w:ascii="Verdana" w:hAnsi="Verdana"/>
        </w:rPr>
        <w:t xml:space="preserve">. </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As an example, the DREAM Pole of Competitiveness is one of the three French poles </w:t>
      </w:r>
      <w:r w:rsidR="00EC46BB">
        <w:rPr>
          <w:rFonts w:ascii="Verdana" w:hAnsi="Verdana"/>
        </w:rPr>
        <w:t>oriented</w:t>
      </w:r>
      <w:r w:rsidRPr="003F6B2B">
        <w:rPr>
          <w:rFonts w:ascii="Verdana" w:hAnsi="Verdana"/>
        </w:rPr>
        <w:t xml:space="preserve"> to the sustainability of water resources in its environment. </w:t>
      </w:r>
      <w:r w:rsidR="00EC46BB">
        <w:rPr>
          <w:rFonts w:ascii="Verdana" w:hAnsi="Verdana"/>
        </w:rPr>
        <w:t>Its aim is to link</w:t>
      </w:r>
      <w:r w:rsidRPr="003F6B2B">
        <w:rPr>
          <w:rFonts w:ascii="Verdana" w:hAnsi="Verdana"/>
        </w:rPr>
        <w:t xml:space="preserve"> enterprises with research laboratories in order to promote the emergence of innovative projects in th</w:t>
      </w:r>
      <w:r w:rsidR="00EC46BB">
        <w:rPr>
          <w:rFonts w:ascii="Verdana" w:hAnsi="Verdana"/>
        </w:rPr>
        <w:t>e</w:t>
      </w:r>
      <w:r w:rsidRPr="003F6B2B">
        <w:rPr>
          <w:rFonts w:ascii="Verdana" w:hAnsi="Verdana"/>
        </w:rPr>
        <w:t xml:space="preserve"> field, </w:t>
      </w:r>
      <w:r w:rsidR="00EC46BB">
        <w:rPr>
          <w:rFonts w:ascii="Verdana" w:hAnsi="Verdana"/>
        </w:rPr>
        <w:t>support</w:t>
      </w:r>
      <w:r w:rsidR="00EC46BB" w:rsidRPr="003F6B2B">
        <w:rPr>
          <w:rFonts w:ascii="Verdana" w:hAnsi="Verdana"/>
        </w:rPr>
        <w:t xml:space="preserve"> </w:t>
      </w:r>
      <w:r w:rsidRPr="003F6B2B">
        <w:rPr>
          <w:rFonts w:ascii="Verdana" w:hAnsi="Verdana"/>
        </w:rPr>
        <w:t xml:space="preserve">the implementation and development of projects (methodological approach in ecology, proposals of alternative treatments) and </w:t>
      </w:r>
      <w:r w:rsidR="00EC46BB">
        <w:rPr>
          <w:rFonts w:ascii="Verdana" w:hAnsi="Verdana"/>
        </w:rPr>
        <w:t>internationalisation of its members.</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DREAM pole comprises </w:t>
      </w:r>
      <w:r w:rsidR="00D71333">
        <w:rPr>
          <w:rFonts w:ascii="Verdana" w:hAnsi="Verdana"/>
        </w:rPr>
        <w:t xml:space="preserve">around </w:t>
      </w:r>
      <w:r w:rsidRPr="003F6B2B">
        <w:rPr>
          <w:rFonts w:ascii="Verdana" w:hAnsi="Verdana"/>
        </w:rPr>
        <w:t>hundred organisms</w:t>
      </w:r>
      <w:r w:rsidR="008B36DE">
        <w:rPr>
          <w:rFonts w:ascii="Verdana" w:hAnsi="Verdana"/>
        </w:rPr>
        <w:t xml:space="preserve">, </w:t>
      </w:r>
      <w:r w:rsidRPr="003F6B2B">
        <w:rPr>
          <w:rFonts w:ascii="Verdana" w:hAnsi="Verdana"/>
        </w:rPr>
        <w:t xml:space="preserve">70% of </w:t>
      </w:r>
      <w:r w:rsidR="008B36DE">
        <w:rPr>
          <w:rFonts w:ascii="Verdana" w:hAnsi="Verdana"/>
        </w:rPr>
        <w:t xml:space="preserve">them </w:t>
      </w:r>
      <w:r w:rsidRPr="003F6B2B">
        <w:rPr>
          <w:rFonts w:ascii="Verdana" w:hAnsi="Verdana"/>
        </w:rPr>
        <w:t>enterprises</w:t>
      </w:r>
      <w:r w:rsidR="008B36DE">
        <w:rPr>
          <w:rFonts w:ascii="Verdana" w:hAnsi="Verdana"/>
        </w:rPr>
        <w:t xml:space="preserve"> from</w:t>
      </w:r>
      <w:r w:rsidRPr="003F6B2B">
        <w:rPr>
          <w:rFonts w:ascii="Verdana" w:hAnsi="Verdana"/>
        </w:rPr>
        <w:t xml:space="preserve"> which 90% </w:t>
      </w:r>
      <w:r w:rsidR="008B36DE">
        <w:rPr>
          <w:rFonts w:ascii="Verdana" w:hAnsi="Verdana"/>
        </w:rPr>
        <w:t>are</w:t>
      </w:r>
      <w:r w:rsidRPr="003F6B2B">
        <w:rPr>
          <w:rFonts w:ascii="Verdana" w:hAnsi="Verdana"/>
        </w:rPr>
        <w:t xml:space="preserve"> SMEs. </w:t>
      </w:r>
      <w:r w:rsidR="003A4C40">
        <w:rPr>
          <w:rFonts w:ascii="Verdana" w:hAnsi="Verdana"/>
        </w:rPr>
        <w:t xml:space="preserve">The pole is funded by </w:t>
      </w:r>
      <w:r w:rsidRPr="003F6B2B">
        <w:rPr>
          <w:rFonts w:ascii="Verdana" w:hAnsi="Verdana"/>
        </w:rPr>
        <w:t>55% public and 45% private</w:t>
      </w:r>
      <w:r w:rsidR="003A4C40">
        <w:rPr>
          <w:rFonts w:ascii="Verdana" w:hAnsi="Verdana"/>
        </w:rPr>
        <w:t xml:space="preserve"> funding</w:t>
      </w:r>
      <w:r w:rsidRPr="003F6B2B">
        <w:rPr>
          <w:rFonts w:ascii="Verdana" w:hAnsi="Verdana"/>
        </w:rPr>
        <w:t xml:space="preserve"> (membership, grants and subsidies as well as fee-based services to enterprises). With a team of eight professionals, DREAM mostly seeks to </w:t>
      </w:r>
      <w:r w:rsidR="00F41513">
        <w:rPr>
          <w:rFonts w:ascii="Verdana" w:hAnsi="Verdana"/>
        </w:rPr>
        <w:t>provide</w:t>
      </w:r>
      <w:r w:rsidR="00F41513" w:rsidRPr="003F6B2B">
        <w:rPr>
          <w:rFonts w:ascii="Verdana" w:hAnsi="Verdana"/>
        </w:rPr>
        <w:t xml:space="preserve"> </w:t>
      </w:r>
      <w:r w:rsidRPr="003F6B2B">
        <w:rPr>
          <w:rFonts w:ascii="Verdana" w:hAnsi="Verdana"/>
        </w:rPr>
        <w:t>labelling: 160 projects since 2010, including 80 labeled. The combined budgets of the funded projects is roughly 80 M€, within a range from 100,000 € to 3 M€ per project, with regard to the first phase 2013- 2018.</w:t>
      </w:r>
    </w:p>
    <w:p w:rsidR="003C26BC" w:rsidRPr="003F6B2B" w:rsidRDefault="003C26BC" w:rsidP="003F6B2B">
      <w:pPr>
        <w:spacing w:before="120" w:after="120" w:line="269" w:lineRule="auto"/>
        <w:jc w:val="both"/>
        <w:rPr>
          <w:rFonts w:ascii="Verdana" w:hAnsi="Verdana"/>
        </w:rPr>
      </w:pPr>
      <w:r w:rsidRPr="003F6B2B">
        <w:rPr>
          <w:rFonts w:ascii="Verdana" w:hAnsi="Verdana"/>
        </w:rPr>
        <w:t>In addition, the ELASTOPOLE Pole of Competitiveness, dedicated to rubbers, elastomers and pliable polymers since 2008, encompasses four regions, including Centre-Val de Loire, Île-de-France, Auvergne- Rhône Alpes and pays-de-la-Loire. Interregional Pole with a national vocation, numbers 120 members, including greater companies such as Hutchinson and Michelin and a large majority of SMEs and mid-cap companies; it has developed its research activities in the building of the University of Orléans.</w:t>
      </w:r>
    </w:p>
    <w:p w:rsidR="003C26BC" w:rsidRPr="003F6B2B" w:rsidRDefault="003C26BC" w:rsidP="003F6B2B">
      <w:pPr>
        <w:spacing w:before="120" w:after="120" w:line="269" w:lineRule="auto"/>
        <w:jc w:val="both"/>
        <w:rPr>
          <w:rFonts w:ascii="Verdana" w:hAnsi="Verdana"/>
        </w:rPr>
      </w:pPr>
    </w:p>
    <w:p w:rsidR="003C26BC" w:rsidRPr="003F6B2B" w:rsidRDefault="003C26BC" w:rsidP="003F6B2B">
      <w:pPr>
        <w:spacing w:before="120" w:after="120" w:line="269" w:lineRule="auto"/>
        <w:jc w:val="both"/>
        <w:rPr>
          <w:rFonts w:ascii="Verdana" w:hAnsi="Verdana"/>
          <w:b/>
        </w:rPr>
      </w:pPr>
      <w:r w:rsidRPr="003F6B2B">
        <w:rPr>
          <w:rFonts w:ascii="Verdana" w:hAnsi="Verdana"/>
          <w:b/>
        </w:rPr>
        <w:t>Promotion of interregional cooperation and regional attractiveness</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university-business collaboration instruments have a very important potential to increase the </w:t>
      </w:r>
      <w:r w:rsidR="00F41513">
        <w:rPr>
          <w:rFonts w:ascii="Verdana" w:hAnsi="Verdana"/>
        </w:rPr>
        <w:t>inter</w:t>
      </w:r>
      <w:r w:rsidRPr="003F6B2B">
        <w:rPr>
          <w:rFonts w:ascii="Verdana" w:hAnsi="Verdana"/>
        </w:rPr>
        <w:t>attractiveness of the region for international invest</w:t>
      </w:r>
      <w:r w:rsidR="00F41513">
        <w:rPr>
          <w:rFonts w:ascii="Verdana" w:hAnsi="Verdana"/>
        </w:rPr>
        <w:t>ors</w:t>
      </w:r>
      <w:r w:rsidRPr="003F6B2B">
        <w:rPr>
          <w:rFonts w:ascii="Verdana" w:hAnsi="Verdana"/>
        </w:rPr>
        <w:t xml:space="preserve">, collaborations in EU projects as well as strengthening interregional collaborations within France. </w:t>
      </w:r>
    </w:p>
    <w:p w:rsidR="003C26BC" w:rsidRPr="003F6B2B" w:rsidRDefault="00F41513" w:rsidP="003F6B2B">
      <w:pPr>
        <w:spacing w:before="120" w:after="120" w:line="269" w:lineRule="auto"/>
        <w:jc w:val="both"/>
        <w:rPr>
          <w:rFonts w:ascii="Verdana" w:hAnsi="Verdana"/>
        </w:rPr>
      </w:pPr>
      <w:r>
        <w:rPr>
          <w:rFonts w:ascii="Verdana" w:hAnsi="Verdana"/>
        </w:rPr>
        <w:t>The DREAM pole is a good example, as t</w:t>
      </w:r>
      <w:r w:rsidR="003C26BC" w:rsidRPr="003F6B2B">
        <w:rPr>
          <w:rFonts w:ascii="Verdana" w:hAnsi="Verdana"/>
        </w:rPr>
        <w:t xml:space="preserve">hrough </w:t>
      </w:r>
      <w:r>
        <w:rPr>
          <w:rFonts w:ascii="Verdana" w:hAnsi="Verdana"/>
        </w:rPr>
        <w:t>th</w:t>
      </w:r>
      <w:r w:rsidR="003C26BC" w:rsidRPr="003F6B2B">
        <w:rPr>
          <w:rFonts w:ascii="Verdana" w:hAnsi="Verdana"/>
        </w:rPr>
        <w:t xml:space="preserve"> participation </w:t>
      </w:r>
      <w:r>
        <w:rPr>
          <w:rFonts w:ascii="Verdana" w:hAnsi="Verdana"/>
        </w:rPr>
        <w:t>in</w:t>
      </w:r>
      <w:r w:rsidRPr="003F6B2B">
        <w:rPr>
          <w:rFonts w:ascii="Verdana" w:hAnsi="Verdana"/>
        </w:rPr>
        <w:t xml:space="preserve"> </w:t>
      </w:r>
      <w:r w:rsidR="003C26BC" w:rsidRPr="003F6B2B">
        <w:rPr>
          <w:rFonts w:ascii="Verdana" w:hAnsi="Verdana"/>
        </w:rPr>
        <w:t>the ARD 2020 PIVOTS</w:t>
      </w:r>
      <w:r w:rsidR="00410BC8">
        <w:rPr>
          <w:rFonts w:ascii="Verdana" w:hAnsi="Verdana"/>
        </w:rPr>
        <w:t xml:space="preserve"> is involved in </w:t>
      </w:r>
      <w:r w:rsidR="003C26BC" w:rsidRPr="003F6B2B">
        <w:rPr>
          <w:rFonts w:ascii="Verdana" w:hAnsi="Verdana"/>
        </w:rPr>
        <w:t xml:space="preserve">,the </w:t>
      </w:r>
      <w:r w:rsidR="00410BC8">
        <w:rPr>
          <w:rFonts w:ascii="Verdana" w:hAnsi="Verdana"/>
        </w:rPr>
        <w:t xml:space="preserve">S3 </w:t>
      </w:r>
      <w:r w:rsidR="003C26BC" w:rsidRPr="003F6B2B">
        <w:rPr>
          <w:rFonts w:ascii="Verdana" w:hAnsi="Verdana"/>
        </w:rPr>
        <w:t xml:space="preserve">Potential Specialisation Area (DPS 1), </w:t>
      </w:r>
      <w:r w:rsidR="00410BC8">
        <w:rPr>
          <w:rFonts w:ascii="Verdana" w:hAnsi="Verdana"/>
        </w:rPr>
        <w:t>thanks to the expertise</w:t>
      </w:r>
      <w:r w:rsidR="003C26BC" w:rsidRPr="003F6B2B">
        <w:rPr>
          <w:rFonts w:ascii="Verdana" w:hAnsi="Verdana"/>
        </w:rPr>
        <w:t xml:space="preserve"> in environment metrology, within three actions: prospection for enterprises which are likely to use metrology platforms, communication services of PIVOTS and assistance in setting-up projects. In addition to PIVOTS, the Pole operates within a</w:t>
      </w:r>
      <w:r w:rsidR="00410BC8">
        <w:rPr>
          <w:rFonts w:ascii="Verdana" w:hAnsi="Verdana"/>
        </w:rPr>
        <w:t xml:space="preserve"> unique</w:t>
      </w:r>
      <w:r w:rsidR="003C26BC" w:rsidRPr="003F6B2B">
        <w:rPr>
          <w:rFonts w:ascii="Verdana" w:hAnsi="Verdana"/>
        </w:rPr>
        <w:t xml:space="preserve"> ecosystem</w:t>
      </w:r>
      <w:r w:rsidR="00410BC8">
        <w:rPr>
          <w:rFonts w:ascii="Verdana" w:hAnsi="Verdana"/>
        </w:rPr>
        <w:t xml:space="preserve"> </w:t>
      </w:r>
      <w:r w:rsidR="003C26BC" w:rsidRPr="003F6B2B">
        <w:rPr>
          <w:rFonts w:ascii="Verdana" w:hAnsi="Verdana"/>
        </w:rPr>
        <w:t xml:space="preserve">in France, </w:t>
      </w:r>
      <w:r w:rsidR="00410BC8">
        <w:rPr>
          <w:rFonts w:ascii="Verdana" w:hAnsi="Verdana"/>
        </w:rPr>
        <w:t>together with</w:t>
      </w:r>
      <w:r w:rsidR="003C26BC" w:rsidRPr="003F6B2B">
        <w:rPr>
          <w:rFonts w:ascii="Verdana" w:hAnsi="Verdana"/>
        </w:rPr>
        <w:t xml:space="preserve"> INRA, the CNRS laboratories, the universities of Orléans and Tours, the Water Agency, BRGM and some enterprises such as ATOS</w:t>
      </w:r>
    </w:p>
    <w:p w:rsidR="003C26BC" w:rsidRPr="003F6B2B" w:rsidRDefault="00D1622D" w:rsidP="003F6B2B">
      <w:pPr>
        <w:spacing w:before="120" w:after="120" w:line="269" w:lineRule="auto"/>
        <w:jc w:val="both"/>
        <w:rPr>
          <w:rFonts w:ascii="Verdana" w:hAnsi="Verdana"/>
        </w:rPr>
      </w:pPr>
      <w:r>
        <w:rPr>
          <w:rFonts w:ascii="Verdana" w:hAnsi="Verdana"/>
        </w:rPr>
        <w:t>Equally, s</w:t>
      </w:r>
      <w:r w:rsidR="00156D67">
        <w:rPr>
          <w:rFonts w:ascii="Verdana" w:hAnsi="Verdana"/>
        </w:rPr>
        <w:t>ince 200</w:t>
      </w:r>
      <w:r>
        <w:rPr>
          <w:rFonts w:ascii="Verdana" w:hAnsi="Verdana"/>
        </w:rPr>
        <w:t>5</w:t>
      </w:r>
      <w:r w:rsidR="00156D67">
        <w:rPr>
          <w:rFonts w:ascii="Verdana" w:hAnsi="Verdana"/>
        </w:rPr>
        <w:t xml:space="preserve"> t</w:t>
      </w:r>
      <w:r w:rsidR="003C26BC" w:rsidRPr="003F6B2B">
        <w:rPr>
          <w:rFonts w:ascii="Verdana" w:hAnsi="Verdana"/>
        </w:rPr>
        <w:t xml:space="preserve">he Pole </w:t>
      </w:r>
      <w:r w:rsidR="00156D67">
        <w:rPr>
          <w:rFonts w:ascii="Verdana" w:hAnsi="Verdana"/>
        </w:rPr>
        <w:t>C</w:t>
      </w:r>
      <w:r w:rsidR="003C26BC" w:rsidRPr="003F6B2B">
        <w:rPr>
          <w:rFonts w:ascii="Verdana" w:hAnsi="Verdana"/>
        </w:rPr>
        <w:t>osmetic valley has launched</w:t>
      </w:r>
      <w:r w:rsidR="00156D67">
        <w:rPr>
          <w:rFonts w:ascii="Verdana" w:hAnsi="Verdana"/>
        </w:rPr>
        <w:t xml:space="preserve"> </w:t>
      </w:r>
      <w:r w:rsidR="003C26BC" w:rsidRPr="003F6B2B">
        <w:rPr>
          <w:rFonts w:ascii="Verdana" w:hAnsi="Verdana"/>
        </w:rPr>
        <w:t>300 collaborative research project in the region, especially through the ARD 2020 ‘Cosmétosciences’, while at the national level, many teams of GDR (Research Groups of the CNRS) Cosm’Actifs, promote biodiversity and new biological tools for skin and body care</w:t>
      </w:r>
      <w:r>
        <w:rPr>
          <w:rFonts w:ascii="Verdana" w:hAnsi="Verdana"/>
        </w:rPr>
        <w:t>. Therefore c</w:t>
      </w:r>
      <w:r w:rsidR="003C26BC" w:rsidRPr="003F6B2B">
        <w:rPr>
          <w:rFonts w:ascii="Verdana" w:hAnsi="Verdana"/>
        </w:rPr>
        <w:t>osmetic</w:t>
      </w:r>
      <w:r>
        <w:rPr>
          <w:rFonts w:ascii="Verdana" w:hAnsi="Verdana"/>
        </w:rPr>
        <w:t>s</w:t>
      </w:r>
      <w:r w:rsidR="003C26BC" w:rsidRPr="003F6B2B">
        <w:rPr>
          <w:rFonts w:ascii="Verdana" w:hAnsi="Verdana"/>
        </w:rPr>
        <w:t xml:space="preserve"> is becoming an additional advantage towards the attractiveness of the </w:t>
      </w:r>
      <w:r>
        <w:rPr>
          <w:rFonts w:ascii="Verdana" w:hAnsi="Verdana"/>
        </w:rPr>
        <w:t xml:space="preserve">region, with an important achievement of attracting </w:t>
      </w:r>
      <w:r w:rsidR="003C26BC" w:rsidRPr="003F6B2B">
        <w:rPr>
          <w:rFonts w:ascii="Verdana" w:hAnsi="Verdana"/>
        </w:rPr>
        <w:t xml:space="preserve">the German company EVONIK (active pure products based on plant cells), </w:t>
      </w:r>
      <w:r>
        <w:rPr>
          <w:rFonts w:ascii="Verdana" w:hAnsi="Verdana"/>
        </w:rPr>
        <w:t xml:space="preserve">which </w:t>
      </w:r>
      <w:r w:rsidR="003C26BC" w:rsidRPr="003F6B2B">
        <w:rPr>
          <w:rFonts w:ascii="Verdana" w:hAnsi="Verdana"/>
        </w:rPr>
        <w:t>settled in Touts at the end of 2017.</w:t>
      </w:r>
    </w:p>
    <w:p w:rsidR="003C26BC" w:rsidRPr="003F6B2B" w:rsidRDefault="003C26BC" w:rsidP="003F6B2B">
      <w:pPr>
        <w:spacing w:before="120" w:after="120" w:line="269" w:lineRule="auto"/>
        <w:rPr>
          <w:rFonts w:ascii="Verdana" w:hAnsi="Verdana"/>
        </w:rPr>
      </w:pPr>
    </w:p>
    <w:p w:rsidR="003C26BC" w:rsidRPr="003F6B2B" w:rsidRDefault="003C26BC" w:rsidP="003F6B2B">
      <w:pPr>
        <w:spacing w:before="120" w:after="120" w:line="269" w:lineRule="auto"/>
        <w:rPr>
          <w:rFonts w:ascii="Verdana" w:hAnsi="Verdana"/>
          <w:b/>
        </w:rPr>
      </w:pPr>
      <w:r w:rsidRPr="003F6B2B">
        <w:rPr>
          <w:rFonts w:ascii="Verdana" w:hAnsi="Verdana"/>
          <w:b/>
        </w:rPr>
        <w:t>4.- THE ROLE OF LIFE-LONG LEARNING IN S3</w:t>
      </w:r>
    </w:p>
    <w:p w:rsidR="00CB497B" w:rsidRPr="003F6B2B" w:rsidRDefault="00CB497B" w:rsidP="003F6B2B">
      <w:pPr>
        <w:spacing w:before="120" w:after="120" w:line="269" w:lineRule="auto"/>
        <w:jc w:val="both"/>
        <w:rPr>
          <w:rFonts w:ascii="Verdana" w:hAnsi="Verdana"/>
        </w:rPr>
      </w:pPr>
      <w:r w:rsidRPr="003F6B2B">
        <w:rPr>
          <w:rFonts w:ascii="Verdana" w:hAnsi="Verdana"/>
        </w:rPr>
        <w:t>The need for the integration of life-long learning to become more operational and more effective in the smart specialisation strategy is long overdue, particularly in a generic way with the Academy of Techniques. Several academicians inside the CORIT provide deep and new insights on the regional economic development and the S3.</w:t>
      </w:r>
    </w:p>
    <w:p w:rsidR="003C26BC" w:rsidRPr="003F6B2B" w:rsidRDefault="003C26BC" w:rsidP="003F6B2B">
      <w:pPr>
        <w:spacing w:before="120" w:after="120" w:line="269" w:lineRule="auto"/>
        <w:rPr>
          <w:rFonts w:ascii="Verdana" w:hAnsi="Verdana"/>
        </w:rPr>
      </w:pPr>
    </w:p>
    <w:p w:rsidR="003C26BC" w:rsidRPr="003F6B2B" w:rsidRDefault="00835F0F" w:rsidP="003F6B2B">
      <w:pPr>
        <w:spacing w:before="120" w:after="120" w:line="269" w:lineRule="auto"/>
        <w:rPr>
          <w:rFonts w:ascii="Verdana" w:hAnsi="Verdana"/>
          <w:b/>
        </w:rPr>
      </w:pPr>
      <w:r w:rsidRPr="003F6B2B">
        <w:rPr>
          <w:rFonts w:ascii="Verdana" w:hAnsi="Verdana"/>
          <w:b/>
        </w:rPr>
        <w:t>Rich offer of c</w:t>
      </w:r>
      <w:r w:rsidR="003C26BC" w:rsidRPr="003F6B2B">
        <w:rPr>
          <w:rFonts w:ascii="Verdana" w:hAnsi="Verdana"/>
          <w:b/>
        </w:rPr>
        <w:t>ontinuing education programmes</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continuing training offered by some organisations such as Polytech Orléans are greatly encouraged in order to attract new students. </w:t>
      </w:r>
      <w:r w:rsidR="00F7277D">
        <w:rPr>
          <w:rFonts w:ascii="Verdana" w:hAnsi="Verdana"/>
        </w:rPr>
        <w:t xml:space="preserve">They present very high </w:t>
      </w:r>
      <w:r w:rsidRPr="003F6B2B">
        <w:rPr>
          <w:rFonts w:ascii="Verdana" w:hAnsi="Verdana"/>
        </w:rPr>
        <w:t xml:space="preserve">employability of their students, with an important percentage of students </w:t>
      </w:r>
      <w:r w:rsidR="00F7277D">
        <w:rPr>
          <w:rFonts w:ascii="Verdana" w:hAnsi="Verdana"/>
        </w:rPr>
        <w:t>finding</w:t>
      </w:r>
      <w:r w:rsidRPr="003F6B2B">
        <w:rPr>
          <w:rFonts w:ascii="Verdana" w:hAnsi="Verdana"/>
        </w:rPr>
        <w:t xml:space="preserve"> a job </w:t>
      </w:r>
      <w:r w:rsidR="00F7277D">
        <w:rPr>
          <w:rFonts w:ascii="Verdana" w:hAnsi="Verdana"/>
        </w:rPr>
        <w:t>short-</w:t>
      </w:r>
      <w:r w:rsidRPr="003F6B2B">
        <w:rPr>
          <w:rFonts w:ascii="Verdana" w:hAnsi="Verdana"/>
        </w:rPr>
        <w:t xml:space="preserve">after completing their studies. </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networks of 14 Polytech schools across the whole country, has two in the region Centre- Val de Loire: Orléans and Tours. In Polytech Orléans, there are 1,350 students this year, against 900 enrolled in 2014, with very satisfactory employment results. The Human resource managers of the enterprises in Centre-Val de Loire appreciate and value this type of education while the Polytech students have no problem </w:t>
      </w:r>
      <w:r w:rsidR="000C4F03">
        <w:rPr>
          <w:rFonts w:ascii="Verdana" w:hAnsi="Verdana"/>
        </w:rPr>
        <w:t xml:space="preserve">in </w:t>
      </w:r>
      <w:r w:rsidRPr="003F6B2B">
        <w:rPr>
          <w:rFonts w:ascii="Verdana" w:hAnsi="Verdana"/>
        </w:rPr>
        <w:t xml:space="preserve">finding a job, either in Centre-Val de Loire or </w:t>
      </w:r>
      <w:r w:rsidR="000C4F03">
        <w:rPr>
          <w:rFonts w:ascii="Verdana" w:hAnsi="Verdana"/>
        </w:rPr>
        <w:t>other French regions</w:t>
      </w:r>
      <w:r w:rsidRPr="003F6B2B">
        <w:rPr>
          <w:rFonts w:ascii="Verdana" w:hAnsi="Verdana"/>
        </w:rPr>
        <w:t xml:space="preserve">. However, </w:t>
      </w:r>
      <w:r w:rsidR="00465BDF">
        <w:rPr>
          <w:rFonts w:ascii="Verdana" w:hAnsi="Verdana"/>
        </w:rPr>
        <w:t>companies</w:t>
      </w:r>
      <w:r w:rsidRPr="003F6B2B">
        <w:rPr>
          <w:rFonts w:ascii="Verdana" w:hAnsi="Verdana"/>
        </w:rPr>
        <w:t xml:space="preserve"> are often reluctant to identify </w:t>
      </w:r>
      <w:r w:rsidR="00465BDF">
        <w:rPr>
          <w:rFonts w:ascii="Verdana" w:hAnsi="Verdana"/>
        </w:rPr>
        <w:t>potential</w:t>
      </w:r>
      <w:r w:rsidR="00465BDF" w:rsidRPr="003F6B2B">
        <w:rPr>
          <w:rFonts w:ascii="Verdana" w:hAnsi="Verdana"/>
        </w:rPr>
        <w:t xml:space="preserve"> </w:t>
      </w:r>
      <w:r w:rsidRPr="003F6B2B">
        <w:rPr>
          <w:rFonts w:ascii="Verdana" w:hAnsi="Verdana"/>
        </w:rPr>
        <w:t>candidates</w:t>
      </w:r>
      <w:r w:rsidR="00465BDF">
        <w:rPr>
          <w:rFonts w:ascii="Verdana" w:hAnsi="Verdana"/>
        </w:rPr>
        <w:t xml:space="preserve"> among first year students, while this is mostly done </w:t>
      </w:r>
      <w:r w:rsidR="00E81434">
        <w:rPr>
          <w:rFonts w:ascii="Verdana" w:hAnsi="Verdana"/>
        </w:rPr>
        <w:t>in the last year of studies</w:t>
      </w:r>
      <w:r w:rsidRPr="003F6B2B">
        <w:rPr>
          <w:rFonts w:ascii="Verdana" w:hAnsi="Verdana"/>
        </w:rPr>
        <w:t xml:space="preserve">. </w:t>
      </w:r>
      <w:r w:rsidR="00E81434">
        <w:rPr>
          <w:rFonts w:ascii="Verdana" w:hAnsi="Verdana"/>
        </w:rPr>
        <w:t xml:space="preserve">This highlights some concerns, as </w:t>
      </w:r>
      <w:r w:rsidRPr="003F6B2B">
        <w:rPr>
          <w:rFonts w:ascii="Verdana" w:hAnsi="Verdana"/>
        </w:rPr>
        <w:t xml:space="preserve">75% of the graduates are from another regio, and 80% of those who are leaving Polytech find a job outside the region. </w:t>
      </w:r>
      <w:r w:rsidR="00E81434">
        <w:rPr>
          <w:rFonts w:ascii="Verdana" w:hAnsi="Verdana"/>
        </w:rPr>
        <w:t>In addition, the</w:t>
      </w:r>
      <w:r w:rsidRPr="003F6B2B">
        <w:rPr>
          <w:rFonts w:ascii="Verdana" w:hAnsi="Verdana"/>
        </w:rPr>
        <w:t xml:space="preserve"> international students</w:t>
      </w:r>
      <w:r w:rsidR="00E81434">
        <w:rPr>
          <w:rFonts w:ascii="Verdana" w:hAnsi="Verdana"/>
        </w:rPr>
        <w:t xml:space="preserve"> rate has decrease during the last years, with a reduction </w:t>
      </w:r>
      <w:r w:rsidRPr="003F6B2B">
        <w:rPr>
          <w:rFonts w:ascii="Verdana" w:hAnsi="Verdana"/>
        </w:rPr>
        <w:t>from 150 international</w:t>
      </w:r>
      <w:r w:rsidR="00E81434">
        <w:rPr>
          <w:rFonts w:ascii="Verdana" w:hAnsi="Verdana"/>
        </w:rPr>
        <w:t xml:space="preserve"> students</w:t>
      </w:r>
      <w:r w:rsidRPr="003F6B2B">
        <w:rPr>
          <w:rFonts w:ascii="Verdana" w:hAnsi="Verdana"/>
        </w:rPr>
        <w:t xml:space="preserve"> in 2015 to 90 in 2018.</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Continuing training within the school is not regarded as a priority and it would be necessary to </w:t>
      </w:r>
      <w:r w:rsidR="00A1593A">
        <w:rPr>
          <w:rFonts w:ascii="Verdana" w:hAnsi="Verdana"/>
        </w:rPr>
        <w:t>introduce</w:t>
      </w:r>
      <w:r w:rsidRPr="003F6B2B">
        <w:rPr>
          <w:rFonts w:ascii="Verdana" w:hAnsi="Verdana"/>
        </w:rPr>
        <w:t xml:space="preserve"> changes</w:t>
      </w:r>
      <w:r w:rsidR="00A1593A">
        <w:rPr>
          <w:rFonts w:ascii="Verdana" w:hAnsi="Verdana"/>
        </w:rPr>
        <w:t xml:space="preserve"> </w:t>
      </w:r>
      <w:r w:rsidRPr="003F6B2B">
        <w:rPr>
          <w:rFonts w:ascii="Verdana" w:hAnsi="Verdana"/>
        </w:rPr>
        <w:t xml:space="preserve">despite the </w:t>
      </w:r>
      <w:r w:rsidR="00A1593A">
        <w:rPr>
          <w:rFonts w:ascii="Verdana" w:hAnsi="Verdana"/>
        </w:rPr>
        <w:t xml:space="preserve">ambition and </w:t>
      </w:r>
      <w:r w:rsidRPr="003F6B2B">
        <w:rPr>
          <w:rFonts w:ascii="Verdana" w:hAnsi="Verdana"/>
        </w:rPr>
        <w:t xml:space="preserve">scale of the task. </w:t>
      </w:r>
      <w:r w:rsidR="00A1593A">
        <w:rPr>
          <w:rFonts w:ascii="Verdana" w:hAnsi="Verdana"/>
        </w:rPr>
        <w:t>In this regard,</w:t>
      </w:r>
      <w:r w:rsidRPr="003F6B2B">
        <w:rPr>
          <w:rFonts w:ascii="Verdana" w:hAnsi="Verdana"/>
        </w:rPr>
        <w:t xml:space="preserve"> </w:t>
      </w:r>
      <w:r w:rsidR="00A1593A">
        <w:rPr>
          <w:rFonts w:ascii="Verdana" w:hAnsi="Verdana"/>
        </w:rPr>
        <w:t xml:space="preserve"> </w:t>
      </w:r>
      <w:r w:rsidRPr="003F6B2B">
        <w:rPr>
          <w:rFonts w:ascii="Verdana" w:hAnsi="Verdana"/>
        </w:rPr>
        <w:t>Polytech Orléans, has observed</w:t>
      </w:r>
      <w:r w:rsidR="00A1593A">
        <w:rPr>
          <w:rFonts w:ascii="Verdana" w:hAnsi="Verdana"/>
        </w:rPr>
        <w:t xml:space="preserve"> during the last years</w:t>
      </w:r>
      <w:r w:rsidRPr="003F6B2B">
        <w:rPr>
          <w:rFonts w:ascii="Verdana" w:hAnsi="Verdana"/>
        </w:rPr>
        <w:t xml:space="preserve"> that the number of continuing training internships is </w:t>
      </w:r>
      <w:r w:rsidR="00A1593A" w:rsidRPr="003F6B2B">
        <w:rPr>
          <w:rFonts w:ascii="Verdana" w:hAnsi="Verdana"/>
        </w:rPr>
        <w:t>reduc</w:t>
      </w:r>
      <w:r w:rsidR="00A1593A">
        <w:rPr>
          <w:rFonts w:ascii="Verdana" w:hAnsi="Verdana"/>
        </w:rPr>
        <w:t>ed</w:t>
      </w:r>
      <w:r w:rsidRPr="003F6B2B">
        <w:rPr>
          <w:rFonts w:ascii="Verdana" w:hAnsi="Verdana"/>
        </w:rPr>
        <w:t xml:space="preserve">, despite the interest </w:t>
      </w:r>
      <w:r w:rsidR="00A1593A">
        <w:rPr>
          <w:rFonts w:ascii="Verdana" w:hAnsi="Verdana"/>
        </w:rPr>
        <w:t>and</w:t>
      </w:r>
      <w:r w:rsidRPr="003F6B2B">
        <w:rPr>
          <w:rFonts w:ascii="Verdana" w:hAnsi="Verdana"/>
        </w:rPr>
        <w:t xml:space="preserve"> </w:t>
      </w:r>
      <w:r w:rsidR="00A1593A">
        <w:rPr>
          <w:rFonts w:ascii="Verdana" w:hAnsi="Verdana"/>
        </w:rPr>
        <w:t xml:space="preserve">attention of the </w:t>
      </w:r>
      <w:r w:rsidRPr="003F6B2B">
        <w:rPr>
          <w:rFonts w:ascii="Verdana" w:hAnsi="Verdana"/>
        </w:rPr>
        <w:t>approach.</w:t>
      </w:r>
      <w:r w:rsidR="00A1593A">
        <w:rPr>
          <w:rFonts w:ascii="Verdana" w:hAnsi="Verdana"/>
        </w:rPr>
        <w:t xml:space="preserve"> Even if</w:t>
      </w:r>
      <w:r w:rsidRPr="003F6B2B">
        <w:rPr>
          <w:rFonts w:ascii="Verdana" w:hAnsi="Verdana"/>
        </w:rPr>
        <w:t xml:space="preserve"> monthly sessions have been organised </w:t>
      </w:r>
      <w:r w:rsidR="00A1593A">
        <w:rPr>
          <w:rFonts w:ascii="Verdana" w:hAnsi="Verdana"/>
        </w:rPr>
        <w:t>to encouarge</w:t>
      </w:r>
      <w:r w:rsidRPr="003F6B2B">
        <w:rPr>
          <w:rFonts w:ascii="Verdana" w:hAnsi="Verdana"/>
        </w:rPr>
        <w:t xml:space="preserve"> exchanges with enterprises and employees</w:t>
      </w:r>
      <w:r w:rsidR="00A1593A">
        <w:rPr>
          <w:rFonts w:ascii="Verdana" w:hAnsi="Verdana"/>
        </w:rPr>
        <w:t xml:space="preserve">, currently these training </w:t>
      </w:r>
      <w:r w:rsidRPr="003F6B2B">
        <w:rPr>
          <w:rFonts w:ascii="Verdana" w:hAnsi="Verdana"/>
        </w:rPr>
        <w:t>schemes</w:t>
      </w:r>
      <w:r w:rsidR="00A1593A">
        <w:rPr>
          <w:rFonts w:ascii="Verdana" w:hAnsi="Verdana"/>
        </w:rPr>
        <w:t xml:space="preserve"> find really challenging to find potential clients and donors </w:t>
      </w:r>
      <w:r w:rsidRPr="003F6B2B">
        <w:rPr>
          <w:rFonts w:ascii="Verdana" w:hAnsi="Verdana"/>
        </w:rPr>
        <w:t xml:space="preserve">(Pôle Emploi, FONGECIF, entreprises…). </w:t>
      </w:r>
    </w:p>
    <w:p w:rsidR="003C26BC" w:rsidRPr="003F6B2B" w:rsidRDefault="003C26BC" w:rsidP="003F6B2B">
      <w:pPr>
        <w:spacing w:before="120" w:after="120" w:line="269" w:lineRule="auto"/>
        <w:jc w:val="both"/>
        <w:rPr>
          <w:rFonts w:ascii="Verdana" w:hAnsi="Verdana"/>
        </w:rPr>
      </w:pPr>
    </w:p>
    <w:p w:rsidR="009F4AFC" w:rsidRPr="00980BF5" w:rsidRDefault="009F4AFC" w:rsidP="009F4AFC">
      <w:pPr>
        <w:spacing w:before="120" w:after="120" w:line="269" w:lineRule="auto"/>
        <w:rPr>
          <w:rFonts w:ascii="Verdana" w:hAnsi="Verdana"/>
          <w:b/>
        </w:rPr>
      </w:pPr>
      <w:r w:rsidRPr="00980BF5">
        <w:rPr>
          <w:rFonts w:ascii="Verdana" w:hAnsi="Verdana"/>
          <w:b/>
        </w:rPr>
        <w:t>Continuing training to respond to S3</w:t>
      </w:r>
    </w:p>
    <w:p w:rsidR="009F4AFC" w:rsidRDefault="009F4AFC" w:rsidP="003F6B2B">
      <w:pPr>
        <w:spacing w:before="120" w:after="120" w:line="269" w:lineRule="auto"/>
        <w:jc w:val="both"/>
        <w:rPr>
          <w:rFonts w:ascii="Verdana" w:hAnsi="Verdana"/>
          <w:b/>
        </w:rPr>
      </w:pPr>
    </w:p>
    <w:p w:rsidR="009F4AFC" w:rsidRPr="00980BF5" w:rsidRDefault="009F4AFC" w:rsidP="009F4AFC">
      <w:pPr>
        <w:spacing w:before="120" w:after="120" w:line="269" w:lineRule="auto"/>
        <w:jc w:val="both"/>
        <w:rPr>
          <w:rFonts w:ascii="Verdana" w:hAnsi="Verdana"/>
        </w:rPr>
      </w:pPr>
      <w:r>
        <w:rPr>
          <w:rFonts w:ascii="Verdana" w:hAnsi="Verdana"/>
        </w:rPr>
        <w:t>The available c</w:t>
      </w:r>
      <w:r w:rsidRPr="00980BF5">
        <w:rPr>
          <w:rFonts w:ascii="Verdana" w:hAnsi="Verdana"/>
        </w:rPr>
        <w:t>ontinuing education</w:t>
      </w:r>
      <w:r>
        <w:rPr>
          <w:rFonts w:ascii="Verdana" w:hAnsi="Verdana"/>
        </w:rPr>
        <w:t xml:space="preserve"> offer</w:t>
      </w:r>
      <w:r w:rsidRPr="00980BF5">
        <w:rPr>
          <w:rFonts w:ascii="Verdana" w:hAnsi="Verdana"/>
        </w:rPr>
        <w:t xml:space="preserve"> </w:t>
      </w:r>
      <w:r w:rsidR="00B603CC">
        <w:rPr>
          <w:rFonts w:ascii="Verdana" w:hAnsi="Verdana"/>
        </w:rPr>
        <w:t>does</w:t>
      </w:r>
      <w:r w:rsidR="00AB4C70">
        <w:rPr>
          <w:rFonts w:ascii="Verdana" w:hAnsi="Verdana"/>
        </w:rPr>
        <w:t xml:space="preserve"> not meet the demand</w:t>
      </w:r>
      <w:r>
        <w:rPr>
          <w:rFonts w:ascii="Verdana" w:hAnsi="Verdana"/>
        </w:rPr>
        <w:t xml:space="preserve"> </w:t>
      </w:r>
      <w:r w:rsidRPr="00980BF5">
        <w:rPr>
          <w:rFonts w:ascii="Verdana" w:hAnsi="Verdana"/>
        </w:rPr>
        <w:t xml:space="preserve">in the </w:t>
      </w:r>
      <w:r w:rsidR="00561B60">
        <w:rPr>
          <w:rFonts w:ascii="Verdana" w:hAnsi="Verdana"/>
        </w:rPr>
        <w:t>scientifid</w:t>
      </w:r>
      <w:r w:rsidR="00AB4C70">
        <w:rPr>
          <w:rFonts w:ascii="Verdana" w:hAnsi="Verdana"/>
        </w:rPr>
        <w:t xml:space="preserve"> fields</w:t>
      </w:r>
      <w:r w:rsidRPr="00980BF5">
        <w:rPr>
          <w:rFonts w:ascii="Verdana" w:hAnsi="Verdana"/>
        </w:rPr>
        <w:t xml:space="preserve">, such as computing-maths, law and legal issues, civil engineering (Polytech), health sector (immunology), chemistry and vegetal biology. Continuing education is conceived as the continuation of the academic education background or </w:t>
      </w:r>
      <w:r w:rsidR="00561B60">
        <w:rPr>
          <w:rFonts w:ascii="Verdana" w:hAnsi="Verdana"/>
        </w:rPr>
        <w:t>to learn</w:t>
      </w:r>
      <w:r w:rsidRPr="00980BF5">
        <w:rPr>
          <w:rFonts w:ascii="Verdana" w:hAnsi="Verdana"/>
        </w:rPr>
        <w:t xml:space="preserve"> specific skills. </w:t>
      </w:r>
      <w:r w:rsidR="00561B60">
        <w:rPr>
          <w:rFonts w:ascii="Verdana" w:hAnsi="Verdana"/>
        </w:rPr>
        <w:t>I</w:t>
      </w:r>
      <w:r w:rsidRPr="00980BF5">
        <w:rPr>
          <w:rFonts w:ascii="Verdana" w:hAnsi="Verdana"/>
        </w:rPr>
        <w:t xml:space="preserve">t provides a good opportunity </w:t>
      </w:r>
      <w:r w:rsidR="00561B60">
        <w:rPr>
          <w:rFonts w:ascii="Verdana" w:hAnsi="Verdana"/>
        </w:rPr>
        <w:t>to widening the scope of</w:t>
      </w:r>
      <w:r w:rsidRPr="00980BF5">
        <w:rPr>
          <w:rFonts w:ascii="Verdana" w:hAnsi="Verdana"/>
        </w:rPr>
        <w:t xml:space="preserve"> applications on the basis of a technique (computer) or</w:t>
      </w:r>
      <w:r w:rsidR="00561B60">
        <w:rPr>
          <w:rFonts w:ascii="Verdana" w:hAnsi="Verdana"/>
        </w:rPr>
        <w:t xml:space="preserve"> </w:t>
      </w:r>
      <w:r w:rsidRPr="00980BF5">
        <w:rPr>
          <w:rFonts w:ascii="Verdana" w:hAnsi="Verdana"/>
        </w:rPr>
        <w:t>deepening in a new dimension on a specific technique (apprenticeship of – or awareness of and familiarity with – computing for technicians in other disciplines).</w:t>
      </w:r>
    </w:p>
    <w:p w:rsidR="003C26BC" w:rsidRPr="003F6B2B" w:rsidRDefault="001B2B4E" w:rsidP="003F6B2B">
      <w:pPr>
        <w:spacing w:before="120" w:after="120" w:line="269" w:lineRule="auto"/>
        <w:jc w:val="both"/>
        <w:rPr>
          <w:rFonts w:ascii="Verdana" w:hAnsi="Verdana"/>
        </w:rPr>
      </w:pPr>
      <w:r w:rsidRPr="003F6B2B">
        <w:rPr>
          <w:rFonts w:ascii="Verdana" w:hAnsi="Verdana"/>
        </w:rPr>
        <w:t xml:space="preserve">However, </w:t>
      </w:r>
      <w:r>
        <w:rPr>
          <w:rFonts w:ascii="Verdana" w:hAnsi="Verdana"/>
        </w:rPr>
        <w:t>t</w:t>
      </w:r>
      <w:r w:rsidR="003C26BC" w:rsidRPr="003F6B2B">
        <w:rPr>
          <w:rFonts w:ascii="Verdana" w:hAnsi="Verdana"/>
        </w:rPr>
        <w:t xml:space="preserve">here is a little potential for adding value through the creation of training programmes in ELASTOPOLE, since many national and regional institutions largely address this need. Regarding continuing training, structures such as SefCo (Continuing Training Service) of the University of Orléans, located in the same building than the ELASTOPOLE head-quarter does sound to match the training supplies and the needs of the enterprises. </w:t>
      </w:r>
    </w:p>
    <w:p w:rsidR="003C26BC" w:rsidRPr="003F6B2B" w:rsidRDefault="003C26BC" w:rsidP="003F6B2B">
      <w:pPr>
        <w:spacing w:before="120" w:after="120" w:line="269" w:lineRule="auto"/>
        <w:jc w:val="both"/>
        <w:rPr>
          <w:rFonts w:ascii="Verdana" w:hAnsi="Verdana"/>
        </w:rPr>
      </w:pPr>
      <w:r w:rsidRPr="003F6B2B">
        <w:rPr>
          <w:rFonts w:ascii="Verdana" w:hAnsi="Verdana"/>
        </w:rPr>
        <w:t>Therefore, the existing capacities in the region should be better coordinated and exploited in the framework of S3. For example, a very active and fruitful cooperation exists between all the regional academic and scientific institutions in this field – such as Polytech Tours, INSA Centre-Val de Loire (Institut National de Sciences Appliquées), the UMR of ICOA (Institut de Chimie Organique et Analytique), the UMR of GREMI (plasma processes, laser in energetics, materials, microelectronics, nano-technologies, metrology, sources of radiation, biomedical, transports and environment), the UMR CEMTHI (Extreme Conditions and Materials: High Temperature and Irradiation), the CERMEL (Centre d’Études et de Recherche sur les Matériaux Élastomères) – all call for an integration into the process of Smart Specialisation Strategy.</w:t>
      </w:r>
    </w:p>
    <w:p w:rsidR="003C26BC" w:rsidRPr="003F6B2B" w:rsidRDefault="003C26BC" w:rsidP="003F6B2B">
      <w:pPr>
        <w:spacing w:before="120" w:after="120" w:line="269" w:lineRule="auto"/>
        <w:rPr>
          <w:rFonts w:ascii="Verdana" w:hAnsi="Verdana"/>
        </w:rPr>
      </w:pP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Chartres Engineering School of Cosmetics and Pharmaceutical Industries is a good example, which in addition will open a private Cosmetics school for beauticians in October 2018. </w:t>
      </w:r>
      <w:r w:rsidR="00561B60">
        <w:rPr>
          <w:rFonts w:ascii="Verdana" w:hAnsi="Verdana"/>
        </w:rPr>
        <w:t xml:space="preserve"> </w:t>
      </w:r>
      <w:r w:rsidRPr="003F6B2B">
        <w:rPr>
          <w:rFonts w:ascii="Verdana" w:hAnsi="Verdana"/>
        </w:rPr>
        <w:t xml:space="preserve">In addition, Polytech Orléans, </w:t>
      </w:r>
      <w:r w:rsidR="00561B60">
        <w:rPr>
          <w:rFonts w:ascii="Verdana" w:hAnsi="Verdana"/>
        </w:rPr>
        <w:t xml:space="preserve">offers </w:t>
      </w:r>
      <w:r w:rsidRPr="003F6B2B">
        <w:rPr>
          <w:rFonts w:ascii="Verdana" w:hAnsi="Verdana"/>
        </w:rPr>
        <w:t xml:space="preserve">three-year education courses, </w:t>
      </w:r>
      <w:r w:rsidR="00561B60">
        <w:rPr>
          <w:rFonts w:ascii="Verdana" w:hAnsi="Verdana"/>
        </w:rPr>
        <w:t>and</w:t>
      </w:r>
      <w:r w:rsidRPr="003F6B2B">
        <w:rPr>
          <w:rFonts w:ascii="Verdana" w:hAnsi="Verdana"/>
        </w:rPr>
        <w:t xml:space="preserve"> Master 2 in the bioactive productions and cosmetics</w:t>
      </w:r>
      <w:r w:rsidR="00561B60">
        <w:rPr>
          <w:rFonts w:ascii="Verdana" w:hAnsi="Verdana"/>
        </w:rPr>
        <w:t xml:space="preserve"> fields</w:t>
      </w:r>
      <w:r w:rsidRPr="003F6B2B">
        <w:rPr>
          <w:rFonts w:ascii="Verdana" w:hAnsi="Verdana"/>
        </w:rPr>
        <w:t>. In the Loiret department, ACM Pharma industrial laboratories offer a broad range of tailor-made services to its Pharmaceutical and Cosmetics SME and micro-enterprise clients, from the analysis of products up to the valuation of methods, and also including training, audit and consulting for the marketing of products in compliance with the regulatory and normative requirements.</w:t>
      </w:r>
    </w:p>
    <w:p w:rsidR="003C26BC" w:rsidRPr="003F6B2B" w:rsidRDefault="003C26BC" w:rsidP="003F6B2B">
      <w:pPr>
        <w:spacing w:before="120" w:after="120" w:line="269" w:lineRule="auto"/>
        <w:jc w:val="both"/>
        <w:rPr>
          <w:rFonts w:ascii="Verdana" w:hAnsi="Verdana"/>
        </w:rPr>
      </w:pPr>
      <w:r w:rsidRPr="003F6B2B">
        <w:rPr>
          <w:rFonts w:ascii="Verdana" w:hAnsi="Verdana"/>
        </w:rPr>
        <w:t>In Tours, Le Bio³ Institute (or Bio Cube) is an important bridge between the theoretical knowledge of the applied biotechnologies for health and well-being on the one hand, and the industrial practice in pharmaceutical and cosmetics bioproduction, on the other hand.</w:t>
      </w:r>
      <w:r w:rsidR="009E1001">
        <w:rPr>
          <w:rFonts w:ascii="Verdana" w:hAnsi="Verdana"/>
        </w:rPr>
        <w:t xml:space="preserve"> </w:t>
      </w:r>
      <w:r w:rsidRPr="003F6B2B">
        <w:rPr>
          <w:rFonts w:ascii="Verdana" w:hAnsi="Verdana"/>
        </w:rPr>
        <w:t>Cosmetic Valley has an extensive range of one- or two-day continuing trainings in the fields of cosmetics with twenty sessions for six to eight trainees coming from enterprises or seeking employment.</w:t>
      </w:r>
    </w:p>
    <w:p w:rsidR="003C26BC" w:rsidRPr="003F6B2B" w:rsidRDefault="003C26BC" w:rsidP="003F6B2B">
      <w:pPr>
        <w:spacing w:before="120" w:after="120" w:line="269" w:lineRule="auto"/>
        <w:rPr>
          <w:rFonts w:ascii="Verdana" w:hAnsi="Verdana"/>
        </w:rPr>
      </w:pPr>
    </w:p>
    <w:p w:rsidR="003C26BC" w:rsidRPr="003F6B2B" w:rsidRDefault="003C26BC" w:rsidP="003F6B2B">
      <w:pPr>
        <w:spacing w:before="120" w:after="120" w:line="269" w:lineRule="auto"/>
        <w:jc w:val="both"/>
        <w:rPr>
          <w:rFonts w:ascii="Verdana" w:hAnsi="Verdana"/>
          <w:b/>
        </w:rPr>
      </w:pPr>
      <w:r w:rsidRPr="003F6B2B">
        <w:rPr>
          <w:rFonts w:ascii="Verdana" w:hAnsi="Verdana"/>
          <w:b/>
        </w:rPr>
        <w:t xml:space="preserve">Vocational education and training potential </w:t>
      </w:r>
    </w:p>
    <w:p w:rsidR="001B6336" w:rsidRDefault="003C26BC" w:rsidP="003F6B2B">
      <w:pPr>
        <w:spacing w:before="120" w:after="120" w:line="269" w:lineRule="auto"/>
        <w:jc w:val="both"/>
        <w:rPr>
          <w:rFonts w:ascii="Verdana" w:hAnsi="Verdana"/>
        </w:rPr>
      </w:pPr>
      <w:r w:rsidRPr="003F6B2B">
        <w:rPr>
          <w:rFonts w:ascii="Verdana" w:hAnsi="Verdana"/>
        </w:rPr>
        <w:t>Through continuing education activities</w:t>
      </w:r>
      <w:r w:rsidR="00F6553A">
        <w:rPr>
          <w:rFonts w:ascii="Verdana" w:hAnsi="Verdana"/>
        </w:rPr>
        <w:t xml:space="preserve"> and the</w:t>
      </w:r>
      <w:r w:rsidRPr="003F6B2B">
        <w:rPr>
          <w:rFonts w:ascii="Verdana" w:hAnsi="Verdana"/>
        </w:rPr>
        <w:t xml:space="preserve"> coordination with the regional enterprises, the university offer </w:t>
      </w:r>
      <w:r w:rsidR="00F6553A">
        <w:rPr>
          <w:rFonts w:ascii="Verdana" w:hAnsi="Verdana"/>
        </w:rPr>
        <w:t xml:space="preserve">has </w:t>
      </w:r>
      <w:r w:rsidRPr="003F6B2B">
        <w:rPr>
          <w:rFonts w:ascii="Verdana" w:hAnsi="Verdana"/>
        </w:rPr>
        <w:t xml:space="preserve">evolved based on the enterprises’ demand and the </w:t>
      </w:r>
      <w:r w:rsidR="00F6553A">
        <w:rPr>
          <w:rFonts w:ascii="Verdana" w:hAnsi="Verdana"/>
        </w:rPr>
        <w:t xml:space="preserve">highest </w:t>
      </w:r>
      <w:r w:rsidRPr="003F6B2B">
        <w:rPr>
          <w:rFonts w:ascii="Verdana" w:hAnsi="Verdana"/>
        </w:rPr>
        <w:t>employment potential</w:t>
      </w:r>
      <w:r w:rsidR="00F6553A">
        <w:rPr>
          <w:rFonts w:ascii="Verdana" w:hAnsi="Verdana"/>
        </w:rPr>
        <w:t xml:space="preserve"> sectors</w:t>
      </w:r>
      <w:r w:rsidRPr="003F6B2B">
        <w:rPr>
          <w:rFonts w:ascii="Verdana" w:hAnsi="Verdana"/>
        </w:rPr>
        <w:t xml:space="preserve">. </w:t>
      </w:r>
    </w:p>
    <w:p w:rsidR="009E75FA" w:rsidRDefault="001B6336" w:rsidP="003F6B2B">
      <w:pPr>
        <w:spacing w:before="120" w:after="120" w:line="269" w:lineRule="auto"/>
        <w:jc w:val="both"/>
        <w:rPr>
          <w:rFonts w:ascii="Verdana" w:hAnsi="Verdana"/>
        </w:rPr>
      </w:pPr>
      <w:r>
        <w:rPr>
          <w:rFonts w:ascii="Verdana" w:hAnsi="Verdana"/>
        </w:rPr>
        <w:t xml:space="preserve">However, </w:t>
      </w:r>
      <w:r w:rsidR="003C26BC" w:rsidRPr="003F6B2B">
        <w:rPr>
          <w:rFonts w:ascii="Verdana" w:hAnsi="Verdana"/>
        </w:rPr>
        <w:t xml:space="preserve">the Professional Licence (one-year diploma) </w:t>
      </w:r>
      <w:r>
        <w:rPr>
          <w:rFonts w:ascii="Verdana" w:hAnsi="Verdana"/>
        </w:rPr>
        <w:t>i</w:t>
      </w:r>
      <w:r w:rsidRPr="00980BF5">
        <w:rPr>
          <w:rFonts w:ascii="Verdana" w:hAnsi="Verdana"/>
        </w:rPr>
        <w:t>n the ‘Biomédicaments’ area</w:t>
      </w:r>
      <w:r>
        <w:rPr>
          <w:rFonts w:ascii="Verdana" w:hAnsi="Verdana"/>
        </w:rPr>
        <w:t xml:space="preserve"> has still not been offered due to </w:t>
      </w:r>
      <w:r w:rsidR="009E75FA">
        <w:rPr>
          <w:rFonts w:ascii="Verdana" w:hAnsi="Verdana"/>
        </w:rPr>
        <w:t>the</w:t>
      </w:r>
      <w:r>
        <w:rPr>
          <w:rFonts w:ascii="Verdana" w:hAnsi="Verdana"/>
        </w:rPr>
        <w:t xml:space="preserve"> emerging position of the sector,</w:t>
      </w:r>
      <w:r w:rsidR="003C26BC" w:rsidRPr="003F6B2B">
        <w:rPr>
          <w:rFonts w:ascii="Verdana" w:hAnsi="Verdana"/>
        </w:rPr>
        <w:t xml:space="preserve">, although it </w:t>
      </w:r>
      <w:r>
        <w:rPr>
          <w:rFonts w:ascii="Verdana" w:hAnsi="Verdana"/>
        </w:rPr>
        <w:t xml:space="preserve">has </w:t>
      </w:r>
      <w:r w:rsidR="003C26BC" w:rsidRPr="003F6B2B">
        <w:rPr>
          <w:rFonts w:ascii="Verdana" w:hAnsi="Verdana"/>
        </w:rPr>
        <w:t xml:space="preserve">proved sufficiently strategic at the regional level </w:t>
      </w:r>
      <w:r>
        <w:rPr>
          <w:rFonts w:ascii="Verdana" w:hAnsi="Verdana"/>
        </w:rPr>
        <w:t xml:space="preserve">to </w:t>
      </w:r>
      <w:r w:rsidR="009E75FA">
        <w:rPr>
          <w:rFonts w:ascii="Verdana" w:hAnsi="Verdana"/>
        </w:rPr>
        <w:t>offer</w:t>
      </w:r>
      <w:r>
        <w:rPr>
          <w:rFonts w:ascii="Verdana" w:hAnsi="Verdana"/>
        </w:rPr>
        <w:t xml:space="preserve"> an</w:t>
      </w:r>
      <w:r w:rsidR="003C26BC" w:rsidRPr="003F6B2B">
        <w:rPr>
          <w:rFonts w:ascii="Verdana" w:hAnsi="Verdana"/>
        </w:rPr>
        <w:t xml:space="preserve"> apprenticeship </w:t>
      </w:r>
      <w:r>
        <w:rPr>
          <w:rFonts w:ascii="Verdana" w:hAnsi="Verdana"/>
        </w:rPr>
        <w:t>scheme</w:t>
      </w:r>
      <w:r w:rsidR="009E75FA">
        <w:rPr>
          <w:rFonts w:ascii="Verdana" w:hAnsi="Verdana"/>
        </w:rPr>
        <w:t>.</w:t>
      </w:r>
      <w:r w:rsidR="003C26BC" w:rsidRPr="003F6B2B">
        <w:rPr>
          <w:rFonts w:ascii="Verdana" w:hAnsi="Verdana"/>
        </w:rPr>
        <w:t xml:space="preserve"> </w:t>
      </w:r>
    </w:p>
    <w:p w:rsidR="001715C9" w:rsidRDefault="009E75FA" w:rsidP="003F6B2B">
      <w:pPr>
        <w:spacing w:before="120" w:after="120" w:line="269" w:lineRule="auto"/>
        <w:jc w:val="both"/>
        <w:rPr>
          <w:rFonts w:ascii="Verdana" w:hAnsi="Verdana"/>
        </w:rPr>
      </w:pPr>
      <w:r>
        <w:rPr>
          <w:rFonts w:ascii="Verdana" w:hAnsi="Verdana"/>
        </w:rPr>
        <w:t xml:space="preserve">On the university side, </w:t>
      </w:r>
      <w:r w:rsidR="003C26BC" w:rsidRPr="003F6B2B">
        <w:rPr>
          <w:rFonts w:ascii="Verdana" w:hAnsi="Verdana"/>
        </w:rPr>
        <w:t xml:space="preserve">training </w:t>
      </w:r>
      <w:r>
        <w:rPr>
          <w:rFonts w:ascii="Verdana" w:hAnsi="Verdana"/>
        </w:rPr>
        <w:t xml:space="preserve">is progressively aiming to offer highly specialised students </w:t>
      </w:r>
      <w:r w:rsidR="003C26BC" w:rsidRPr="003F6B2B">
        <w:rPr>
          <w:rFonts w:ascii="Verdana" w:hAnsi="Verdana"/>
        </w:rPr>
        <w:t xml:space="preserve">ensuring to address the employment pool (currently too small). New jobs and emergent trades have significant potential areas </w:t>
      </w:r>
      <w:r w:rsidR="007E23C2">
        <w:rPr>
          <w:rFonts w:ascii="Verdana" w:hAnsi="Verdana"/>
        </w:rPr>
        <w:t xml:space="preserve">for development. Even the difficulties to identify be future emerging fields, </w:t>
      </w:r>
      <w:r w:rsidR="003C26BC" w:rsidRPr="003F6B2B">
        <w:rPr>
          <w:rFonts w:ascii="Verdana" w:hAnsi="Verdana"/>
        </w:rPr>
        <w:t xml:space="preserve">the university </w:t>
      </w:r>
      <w:r w:rsidR="007E23C2">
        <w:rPr>
          <w:rFonts w:ascii="Verdana" w:hAnsi="Verdana"/>
        </w:rPr>
        <w:t>is cooperating</w:t>
      </w:r>
      <w:r w:rsidR="003C26BC" w:rsidRPr="003F6B2B">
        <w:rPr>
          <w:rFonts w:ascii="Verdana" w:hAnsi="Verdana"/>
        </w:rPr>
        <w:t xml:space="preserve"> with </w:t>
      </w:r>
      <w:r w:rsidR="007E23C2">
        <w:rPr>
          <w:rFonts w:ascii="Verdana" w:hAnsi="Verdana"/>
        </w:rPr>
        <w:t>companies to establish</w:t>
      </w:r>
      <w:r w:rsidR="003C26BC" w:rsidRPr="003F6B2B">
        <w:rPr>
          <w:rFonts w:ascii="Verdana" w:hAnsi="Verdana"/>
        </w:rPr>
        <w:t xml:space="preserve"> </w:t>
      </w:r>
      <w:r w:rsidR="007E23C2">
        <w:rPr>
          <w:rFonts w:ascii="Verdana" w:hAnsi="Verdana"/>
        </w:rPr>
        <w:t xml:space="preserve">a forecasting system </w:t>
      </w:r>
      <w:r w:rsidR="003C26BC" w:rsidRPr="003F6B2B">
        <w:rPr>
          <w:rFonts w:ascii="Verdana" w:hAnsi="Verdana"/>
        </w:rPr>
        <w:t xml:space="preserve">which combines </w:t>
      </w:r>
      <w:r w:rsidR="003B5E54">
        <w:rPr>
          <w:rFonts w:ascii="Verdana" w:hAnsi="Verdana"/>
        </w:rPr>
        <w:t>the strategic vision of the sector,</w:t>
      </w:r>
      <w:r w:rsidR="003C26BC" w:rsidRPr="003F6B2B">
        <w:rPr>
          <w:rFonts w:ascii="Verdana" w:hAnsi="Verdana"/>
        </w:rPr>
        <w:t xml:space="preserve"> with the notion of excellence and influence of the region at national and international levels. Apprenticeship and on-going training allow to address the short-term needs, but the university is moving towards a competency-based approach building upon the formative disciplinary content and not only on the scientific contents. </w:t>
      </w:r>
    </w:p>
    <w:p w:rsidR="003C26BC" w:rsidRPr="003F6B2B" w:rsidRDefault="001715C9" w:rsidP="003F6B2B">
      <w:pPr>
        <w:spacing w:before="120" w:after="120" w:line="269" w:lineRule="auto"/>
        <w:jc w:val="both"/>
        <w:rPr>
          <w:rFonts w:ascii="Verdana" w:hAnsi="Verdana"/>
        </w:rPr>
      </w:pPr>
      <w:r>
        <w:rPr>
          <w:rFonts w:ascii="Verdana" w:hAnsi="Verdana"/>
        </w:rPr>
        <w:t>In this regard, t</w:t>
      </w:r>
      <w:r w:rsidR="003C26BC" w:rsidRPr="003F6B2B">
        <w:rPr>
          <w:rFonts w:ascii="Verdana" w:hAnsi="Verdana"/>
        </w:rPr>
        <w:t xml:space="preserve">he University of Tours does not claim to adapt its education system to the S3, but </w:t>
      </w:r>
      <w:r w:rsidR="00A745CC">
        <w:rPr>
          <w:rFonts w:ascii="Verdana" w:hAnsi="Verdana"/>
        </w:rPr>
        <w:t>to identify</w:t>
      </w:r>
      <w:r w:rsidR="003C26BC" w:rsidRPr="003F6B2B">
        <w:rPr>
          <w:rFonts w:ascii="Verdana" w:hAnsi="Verdana"/>
        </w:rPr>
        <w:t xml:space="preserve"> the training programmes that </w:t>
      </w:r>
      <w:r w:rsidR="00A745CC">
        <w:rPr>
          <w:rFonts w:ascii="Verdana" w:hAnsi="Verdana"/>
        </w:rPr>
        <w:t xml:space="preserve">better the </w:t>
      </w:r>
      <w:r w:rsidR="003C26BC" w:rsidRPr="003F6B2B">
        <w:rPr>
          <w:rFonts w:ascii="Verdana" w:hAnsi="Verdana"/>
        </w:rPr>
        <w:t>DPS axes and bring synergies between the disciplines within the curriculum programmes, as well as with the regional public and private partners (laboratories, enterprises, etc.).</w:t>
      </w:r>
    </w:p>
    <w:p w:rsidR="003C26BC" w:rsidRPr="003F6B2B" w:rsidRDefault="003C26BC" w:rsidP="003F6B2B">
      <w:pPr>
        <w:spacing w:before="120" w:after="120" w:line="269" w:lineRule="auto"/>
        <w:rPr>
          <w:rFonts w:ascii="Verdana" w:hAnsi="Verdana"/>
        </w:rPr>
      </w:pPr>
    </w:p>
    <w:p w:rsidR="003C26BC" w:rsidRPr="003F6B2B" w:rsidRDefault="003C26BC" w:rsidP="003F6B2B">
      <w:pPr>
        <w:spacing w:before="120" w:after="120" w:line="269" w:lineRule="auto"/>
        <w:rPr>
          <w:rFonts w:ascii="Verdana" w:hAnsi="Verdana"/>
          <w:b/>
        </w:rPr>
      </w:pPr>
      <w:r w:rsidRPr="003F6B2B">
        <w:rPr>
          <w:rFonts w:ascii="Verdana" w:hAnsi="Verdana"/>
          <w:b/>
        </w:rPr>
        <w:t xml:space="preserve">5.- EXPLORE THE POLICY MIX AND THE COMPLEMENTARITY OF EXISTING INSTRUMENTS </w:t>
      </w:r>
    </w:p>
    <w:p w:rsidR="00444146" w:rsidRDefault="00444146" w:rsidP="003F6B2B">
      <w:pPr>
        <w:spacing w:before="120" w:after="120" w:line="269" w:lineRule="auto"/>
        <w:jc w:val="both"/>
        <w:rPr>
          <w:rFonts w:ascii="Verdana" w:hAnsi="Verdana"/>
        </w:rPr>
      </w:pPr>
    </w:p>
    <w:p w:rsidR="00444146" w:rsidRDefault="00444146" w:rsidP="003F6B2B">
      <w:pPr>
        <w:spacing w:before="120" w:after="120" w:line="269" w:lineRule="auto"/>
        <w:jc w:val="both"/>
        <w:rPr>
          <w:rFonts w:ascii="Verdana" w:hAnsi="Verdana"/>
        </w:rPr>
      </w:pPr>
      <w:r w:rsidRPr="00444146">
        <w:rPr>
          <w:rFonts w:ascii="Verdana" w:hAnsi="Verdana"/>
        </w:rPr>
        <w:t>The policy-mix should consist of a selection of actions that are likely to favourably impact the regional economy. It is in fact one of the main aims of the Region.</w:t>
      </w:r>
      <w:r>
        <w:rPr>
          <w:rFonts w:ascii="Verdana" w:hAnsi="Verdana"/>
        </w:rPr>
        <w:t xml:space="preserve"> </w:t>
      </w:r>
      <w:r w:rsidR="003C26BC" w:rsidRPr="003F6B2B">
        <w:rPr>
          <w:rFonts w:ascii="Verdana" w:hAnsi="Verdana"/>
        </w:rPr>
        <w:t xml:space="preserve">Several </w:t>
      </w:r>
      <w:r w:rsidR="001C5ECD">
        <w:rPr>
          <w:rFonts w:ascii="Verdana" w:hAnsi="Verdana"/>
        </w:rPr>
        <w:t>aspects should be considered</w:t>
      </w:r>
      <w:r w:rsidR="003C26BC" w:rsidRPr="003F6B2B">
        <w:rPr>
          <w:rFonts w:ascii="Verdana" w:hAnsi="Verdana"/>
        </w:rPr>
        <w:t xml:space="preserve"> to guide </w:t>
      </w:r>
      <w:r w:rsidR="001C5ECD">
        <w:rPr>
          <w:rFonts w:ascii="Verdana" w:hAnsi="Verdana"/>
        </w:rPr>
        <w:t>policy decisions</w:t>
      </w:r>
      <w:r w:rsidR="003C26BC" w:rsidRPr="003F6B2B">
        <w:rPr>
          <w:rFonts w:ascii="Verdana" w:hAnsi="Verdana"/>
        </w:rPr>
        <w:t xml:space="preserve">: 1) too many priorities within the territory 2) </w:t>
      </w:r>
      <w:r w:rsidR="001C5ECD">
        <w:rPr>
          <w:rFonts w:ascii="Verdana" w:hAnsi="Verdana"/>
        </w:rPr>
        <w:t>looking for</w:t>
      </w:r>
      <w:r w:rsidR="003C26BC" w:rsidRPr="003F6B2B">
        <w:rPr>
          <w:rFonts w:ascii="Verdana" w:hAnsi="Verdana"/>
        </w:rPr>
        <w:t xml:space="preserve"> relevant priorities in terms of education and teaching. </w:t>
      </w:r>
    </w:p>
    <w:p w:rsidR="00AD2EEC" w:rsidRDefault="00AD2EEC" w:rsidP="003F6B2B">
      <w:pPr>
        <w:spacing w:before="120" w:after="120" w:line="269" w:lineRule="auto"/>
        <w:jc w:val="both"/>
        <w:rPr>
          <w:rFonts w:ascii="Verdana" w:hAnsi="Verdana"/>
        </w:rPr>
      </w:pPr>
    </w:p>
    <w:p w:rsidR="003C26BC" w:rsidRPr="003F6B2B" w:rsidRDefault="00AD2EEC" w:rsidP="003F6B2B">
      <w:pPr>
        <w:spacing w:before="120" w:after="120" w:line="269" w:lineRule="auto"/>
        <w:jc w:val="both"/>
        <w:rPr>
          <w:rFonts w:ascii="Verdana" w:hAnsi="Verdana"/>
        </w:rPr>
      </w:pPr>
      <w:r>
        <w:rPr>
          <w:rFonts w:ascii="Verdana" w:hAnsi="Verdana"/>
        </w:rPr>
        <w:t xml:space="preserve">Interviewees underline that the S3 should be </w:t>
      </w:r>
      <w:r w:rsidR="003C26BC" w:rsidRPr="003F6B2B">
        <w:rPr>
          <w:rFonts w:ascii="Verdana" w:hAnsi="Verdana"/>
        </w:rPr>
        <w:t>more ambitious</w:t>
      </w:r>
      <w:r>
        <w:rPr>
          <w:rFonts w:ascii="Verdana" w:hAnsi="Verdana"/>
        </w:rPr>
        <w:t xml:space="preserve">, </w:t>
      </w:r>
      <w:r w:rsidR="003C26BC" w:rsidRPr="003F6B2B">
        <w:rPr>
          <w:rFonts w:ascii="Verdana" w:hAnsi="Verdana"/>
        </w:rPr>
        <w:t>with a long-term vision and the will to promote the attractiveness of the local sites beyond the strictly visible and immediate interests</w:t>
      </w:r>
      <w:r>
        <w:rPr>
          <w:rFonts w:ascii="Verdana" w:hAnsi="Verdana"/>
        </w:rPr>
        <w:t xml:space="preserve">. Some consider more useful </w:t>
      </w:r>
      <w:r w:rsidR="003C26BC" w:rsidRPr="003F6B2B">
        <w:rPr>
          <w:rFonts w:ascii="Verdana" w:hAnsi="Verdana"/>
        </w:rPr>
        <w:t xml:space="preserve">to </w:t>
      </w:r>
      <w:r>
        <w:rPr>
          <w:rFonts w:ascii="Verdana" w:hAnsi="Verdana"/>
        </w:rPr>
        <w:t>consider</w:t>
      </w:r>
      <w:r w:rsidR="003C26BC" w:rsidRPr="003F6B2B">
        <w:rPr>
          <w:rFonts w:ascii="Verdana" w:hAnsi="Verdana"/>
        </w:rPr>
        <w:t xml:space="preserve"> employability </w:t>
      </w:r>
      <w:r>
        <w:rPr>
          <w:rFonts w:ascii="Verdana" w:hAnsi="Verdana"/>
        </w:rPr>
        <w:t xml:space="preserve">aspects instead of </w:t>
      </w:r>
      <w:r w:rsidR="003C26BC" w:rsidRPr="003F6B2B">
        <w:rPr>
          <w:rFonts w:ascii="Verdana" w:hAnsi="Verdana"/>
        </w:rPr>
        <w:t>far beyond competences, by focusing on creativity and innovation assets that guide research approaches and methodologies such as the so-called “Blue Sky” research</w:t>
      </w:r>
      <w:r>
        <w:rPr>
          <w:rFonts w:ascii="Verdana" w:hAnsi="Verdana"/>
        </w:rPr>
        <w:t>.</w:t>
      </w:r>
    </w:p>
    <w:p w:rsidR="003C26BC" w:rsidRPr="003F6B2B" w:rsidRDefault="00AD2EEC" w:rsidP="003F6B2B">
      <w:pPr>
        <w:spacing w:before="120" w:after="120" w:line="269" w:lineRule="auto"/>
        <w:jc w:val="both"/>
        <w:rPr>
          <w:rFonts w:ascii="Verdana" w:hAnsi="Verdana"/>
        </w:rPr>
      </w:pPr>
      <w:r>
        <w:rPr>
          <w:rFonts w:ascii="Verdana" w:hAnsi="Verdana"/>
        </w:rPr>
        <w:t>The higher education policy in the region</w:t>
      </w:r>
      <w:r w:rsidR="003C26BC" w:rsidRPr="003F6B2B">
        <w:rPr>
          <w:rFonts w:ascii="Verdana" w:hAnsi="Verdana"/>
        </w:rPr>
        <w:t xml:space="preserve"> envision</w:t>
      </w:r>
      <w:r>
        <w:rPr>
          <w:rFonts w:ascii="Verdana" w:hAnsi="Verdana"/>
        </w:rPr>
        <w:t>s</w:t>
      </w:r>
      <w:r w:rsidR="003C26BC" w:rsidRPr="003F6B2B">
        <w:rPr>
          <w:rFonts w:ascii="Verdana" w:hAnsi="Verdana"/>
        </w:rPr>
        <w:t xml:space="preserve"> to set in motion a process </w:t>
      </w:r>
      <w:r>
        <w:rPr>
          <w:rFonts w:ascii="Verdana" w:hAnsi="Verdana"/>
        </w:rPr>
        <w:t>to reinforce</w:t>
      </w:r>
      <w:r w:rsidR="003C26BC" w:rsidRPr="003F6B2B">
        <w:rPr>
          <w:rFonts w:ascii="Verdana" w:hAnsi="Verdana"/>
        </w:rPr>
        <w:t xml:space="preserve"> the networks, such as EUCLIDE – within Dev’Up – and the instruments of STUDIUM, as well as one of the seventeen actions of the SRESRI with TREMPOLINE whereby the projects backed by the labs (‘seal of excellence’) can be funded in addition to the efforts already undertaken by the scientific and academic partners. It is attempted to avoid deadweight and windfall effects,</w:t>
      </w:r>
      <w:r w:rsidR="00EE419D">
        <w:rPr>
          <w:rFonts w:ascii="Verdana" w:hAnsi="Verdana"/>
        </w:rPr>
        <w:t xml:space="preserve"> which</w:t>
      </w:r>
      <w:r>
        <w:rPr>
          <w:rFonts w:ascii="Verdana" w:hAnsi="Verdana"/>
        </w:rPr>
        <w:t xml:space="preserve"> </w:t>
      </w:r>
      <w:r w:rsidR="003C26BC" w:rsidRPr="003F6B2B">
        <w:rPr>
          <w:rFonts w:ascii="Verdana" w:hAnsi="Verdana"/>
        </w:rPr>
        <w:t>could benefit to certain enterprises or laboratories.</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In addition, the higher education system should play </w:t>
      </w:r>
      <w:r w:rsidR="00E1092A">
        <w:rPr>
          <w:rFonts w:ascii="Verdana" w:hAnsi="Verdana"/>
        </w:rPr>
        <w:t>a more relevant</w:t>
      </w:r>
      <w:r w:rsidRPr="003F6B2B">
        <w:rPr>
          <w:rFonts w:ascii="Verdana" w:hAnsi="Verdana"/>
        </w:rPr>
        <w:t xml:space="preserve"> role in the international positioning of the region</w:t>
      </w:r>
      <w:r w:rsidR="00E1092A">
        <w:rPr>
          <w:rFonts w:ascii="Verdana" w:hAnsi="Verdana"/>
        </w:rPr>
        <w:t>,</w:t>
      </w:r>
      <w:r w:rsidRPr="003F6B2B">
        <w:rPr>
          <w:rFonts w:ascii="Verdana" w:hAnsi="Verdana"/>
        </w:rPr>
        <w:t xml:space="preserve"> with stronger engagement of </w:t>
      </w:r>
      <w:r w:rsidR="00E1092A">
        <w:rPr>
          <w:rFonts w:ascii="Verdana" w:hAnsi="Verdana"/>
        </w:rPr>
        <w:t xml:space="preserve">university </w:t>
      </w:r>
      <w:r w:rsidRPr="003F6B2B">
        <w:rPr>
          <w:rFonts w:ascii="Verdana" w:hAnsi="Verdana"/>
        </w:rPr>
        <w:t xml:space="preserve">managers as it is considered to be mostly carried out by professors or researchers. This process should be improved by promoting crossed-functionality of fields between research and university circles in the interests of international alignment, breaking the existing silos between departments. </w:t>
      </w:r>
      <w:r w:rsidR="00EE5DFA">
        <w:rPr>
          <w:rFonts w:ascii="Verdana" w:hAnsi="Verdana"/>
        </w:rPr>
        <w:t>In this regard</w:t>
      </w:r>
      <w:r w:rsidRPr="003F6B2B">
        <w:rPr>
          <w:rFonts w:ascii="Verdana" w:hAnsi="Verdana"/>
        </w:rPr>
        <w:t>, it is worth noting the very relevant policies launched by Mr. Bruno Morin, director of the vocational training department and Mr. Nicolas Dubouloz, Director of the higher education and research department in the Regional Council.</w:t>
      </w:r>
    </w:p>
    <w:p w:rsidR="003C26BC" w:rsidRPr="003F6B2B" w:rsidRDefault="003C26BC" w:rsidP="003F6B2B">
      <w:pPr>
        <w:spacing w:before="120" w:after="120" w:line="269" w:lineRule="auto"/>
        <w:rPr>
          <w:rFonts w:ascii="Verdana" w:hAnsi="Verdana"/>
          <w:b/>
        </w:rPr>
      </w:pPr>
    </w:p>
    <w:p w:rsidR="003C26BC" w:rsidRPr="003F6B2B" w:rsidRDefault="003C26BC" w:rsidP="003F6B2B">
      <w:pPr>
        <w:spacing w:before="120" w:after="120" w:line="269" w:lineRule="auto"/>
        <w:rPr>
          <w:rFonts w:ascii="Verdana" w:hAnsi="Verdana"/>
          <w:b/>
        </w:rPr>
      </w:pPr>
      <w:r w:rsidRPr="003F6B2B">
        <w:rPr>
          <w:rFonts w:ascii="Verdana" w:hAnsi="Verdana"/>
          <w:b/>
        </w:rPr>
        <w:t>Strengthen international position of universities and region</w:t>
      </w:r>
    </w:p>
    <w:p w:rsidR="00EA1688" w:rsidRDefault="00EA1688" w:rsidP="003F6B2B">
      <w:pPr>
        <w:spacing w:before="120" w:after="120" w:line="269" w:lineRule="auto"/>
        <w:jc w:val="both"/>
        <w:rPr>
          <w:rFonts w:ascii="Verdana" w:hAnsi="Verdana"/>
        </w:rPr>
      </w:pPr>
    </w:p>
    <w:p w:rsidR="003C26BC" w:rsidRPr="003F6B2B" w:rsidRDefault="00EA1688" w:rsidP="003F6B2B">
      <w:pPr>
        <w:spacing w:before="120" w:after="120" w:line="269" w:lineRule="auto"/>
        <w:jc w:val="both"/>
        <w:rPr>
          <w:rFonts w:ascii="Verdana" w:hAnsi="Verdana"/>
        </w:rPr>
      </w:pPr>
      <w:r>
        <w:rPr>
          <w:rFonts w:ascii="Verdana" w:hAnsi="Verdana"/>
        </w:rPr>
        <w:t xml:space="preserve">In terms of </w:t>
      </w:r>
      <w:r w:rsidR="003C26BC" w:rsidRPr="003F6B2B">
        <w:rPr>
          <w:rFonts w:ascii="Verdana" w:hAnsi="Verdana"/>
        </w:rPr>
        <w:t xml:space="preserve">international positioning, both </w:t>
      </w:r>
      <w:r>
        <w:rPr>
          <w:rFonts w:ascii="Verdana" w:hAnsi="Verdana"/>
        </w:rPr>
        <w:t xml:space="preserve">the </w:t>
      </w:r>
      <w:r w:rsidR="003C26BC" w:rsidRPr="003F6B2B">
        <w:rPr>
          <w:rFonts w:ascii="Verdana" w:hAnsi="Verdana"/>
        </w:rPr>
        <w:t xml:space="preserve">excellence of the </w:t>
      </w:r>
      <w:r>
        <w:rPr>
          <w:rFonts w:ascii="Verdana" w:hAnsi="Verdana"/>
        </w:rPr>
        <w:t>university research</w:t>
      </w:r>
      <w:r w:rsidR="003C26BC" w:rsidRPr="003F6B2B">
        <w:rPr>
          <w:rFonts w:ascii="Verdana" w:hAnsi="Verdana"/>
        </w:rPr>
        <w:t xml:space="preserve"> teams </w:t>
      </w:r>
      <w:r>
        <w:rPr>
          <w:rFonts w:ascii="Verdana" w:hAnsi="Verdana"/>
        </w:rPr>
        <w:t>and</w:t>
      </w:r>
      <w:r w:rsidR="003C26BC" w:rsidRPr="003F6B2B">
        <w:rPr>
          <w:rFonts w:ascii="Verdana" w:hAnsi="Verdana"/>
        </w:rPr>
        <w:t xml:space="preserve"> the visibility and influence of the university and the Region </w:t>
      </w:r>
      <w:r>
        <w:rPr>
          <w:rFonts w:ascii="Verdana" w:hAnsi="Verdana"/>
        </w:rPr>
        <w:t>should be highlighted</w:t>
      </w:r>
      <w:r w:rsidR="003C26BC" w:rsidRPr="003F6B2B">
        <w:rPr>
          <w:rFonts w:ascii="Verdana" w:hAnsi="Verdana"/>
        </w:rPr>
        <w:t xml:space="preserve">. The Erasmus Mundus Programme </w:t>
      </w:r>
      <w:r>
        <w:rPr>
          <w:rFonts w:ascii="Verdana" w:hAnsi="Verdana"/>
        </w:rPr>
        <w:t xml:space="preserve">has enabled </w:t>
      </w:r>
      <w:r w:rsidR="003C26BC" w:rsidRPr="003F6B2B">
        <w:rPr>
          <w:rFonts w:ascii="Verdana" w:hAnsi="Verdana"/>
        </w:rPr>
        <w:t xml:space="preserve">to propose Masters, for example with the One Health </w:t>
      </w:r>
      <w:r w:rsidRPr="00980BF5">
        <w:rPr>
          <w:rFonts w:ascii="Verdana" w:hAnsi="Verdana"/>
        </w:rPr>
        <w:t xml:space="preserve">international project </w:t>
      </w:r>
      <w:r w:rsidR="003C26BC" w:rsidRPr="003F6B2B">
        <w:rPr>
          <w:rFonts w:ascii="Verdana" w:hAnsi="Verdana"/>
        </w:rPr>
        <w:t xml:space="preserve">(animal and human infectiology) </w:t>
      </w:r>
      <w:r>
        <w:rPr>
          <w:rFonts w:ascii="Verdana" w:hAnsi="Verdana"/>
        </w:rPr>
        <w:t xml:space="preserve">lead by the University of Toursin consortia with </w:t>
      </w:r>
      <w:r w:rsidR="003C26BC" w:rsidRPr="003F6B2B">
        <w:rPr>
          <w:rFonts w:ascii="Verdana" w:hAnsi="Verdana"/>
        </w:rPr>
        <w:t xml:space="preserve">Barcelona and Edimburgh. </w:t>
      </w:r>
    </w:p>
    <w:p w:rsidR="003C26BC" w:rsidRPr="003F6B2B" w:rsidRDefault="003C26BC" w:rsidP="003F6B2B">
      <w:pPr>
        <w:spacing w:before="120" w:after="120" w:line="269" w:lineRule="auto"/>
        <w:jc w:val="both"/>
        <w:rPr>
          <w:rFonts w:ascii="Verdana" w:hAnsi="Verdana"/>
        </w:rPr>
      </w:pPr>
      <w:r w:rsidRPr="003F6B2B">
        <w:rPr>
          <w:rFonts w:ascii="Verdana" w:hAnsi="Verdana"/>
        </w:rPr>
        <w:t>The international dimension</w:t>
      </w:r>
      <w:r w:rsidR="00C16C92">
        <w:rPr>
          <w:rFonts w:ascii="Verdana" w:hAnsi="Verdana"/>
        </w:rPr>
        <w:t xml:space="preserve"> of INSA</w:t>
      </w:r>
      <w:r w:rsidRPr="003F6B2B">
        <w:rPr>
          <w:rFonts w:ascii="Verdana" w:hAnsi="Verdana"/>
        </w:rPr>
        <w:t xml:space="preserve"> is central in the students’ training</w:t>
      </w:r>
      <w:r w:rsidR="00692328">
        <w:rPr>
          <w:rFonts w:ascii="Verdana" w:hAnsi="Verdana"/>
        </w:rPr>
        <w:t xml:space="preserve">, with </w:t>
      </w:r>
      <w:r w:rsidRPr="003F6B2B">
        <w:rPr>
          <w:rFonts w:ascii="Verdana" w:hAnsi="Verdana"/>
        </w:rPr>
        <w:t xml:space="preserve">a semester </w:t>
      </w:r>
      <w:r w:rsidR="00692328">
        <w:rPr>
          <w:rFonts w:ascii="Verdana" w:hAnsi="Verdana"/>
        </w:rPr>
        <w:t>to be completed</w:t>
      </w:r>
      <w:r w:rsidRPr="003F6B2B">
        <w:rPr>
          <w:rFonts w:ascii="Verdana" w:hAnsi="Verdana"/>
        </w:rPr>
        <w:t xml:space="preserve"> abroad, either in a university or in an enterprise located outside France. </w:t>
      </w:r>
      <w:r w:rsidR="008E6F48">
        <w:rPr>
          <w:rFonts w:ascii="Verdana" w:hAnsi="Verdana"/>
        </w:rPr>
        <w:t>INSA has collaborations with a number of foreign universities to send or receive students in the framework of</w:t>
      </w:r>
      <w:r w:rsidRPr="003F6B2B">
        <w:rPr>
          <w:rFonts w:ascii="Verdana" w:hAnsi="Verdana"/>
        </w:rPr>
        <w:t xml:space="preserve"> double-diploma agreements.</w:t>
      </w:r>
    </w:p>
    <w:p w:rsidR="003C26BC" w:rsidRPr="003F6B2B" w:rsidRDefault="003C26BC" w:rsidP="003F6B2B">
      <w:pPr>
        <w:spacing w:before="120" w:after="120" w:line="269" w:lineRule="auto"/>
        <w:jc w:val="both"/>
        <w:rPr>
          <w:rFonts w:ascii="Verdana" w:hAnsi="Verdana"/>
        </w:rPr>
      </w:pPr>
      <w:r w:rsidRPr="003F6B2B">
        <w:rPr>
          <w:rFonts w:ascii="Verdana" w:hAnsi="Verdana"/>
        </w:rPr>
        <w:t xml:space="preserve">The international dimension </w:t>
      </w:r>
      <w:r w:rsidR="00E33AE5">
        <w:rPr>
          <w:rFonts w:ascii="Verdana" w:hAnsi="Verdana"/>
        </w:rPr>
        <w:t>of</w:t>
      </w:r>
      <w:r w:rsidRPr="003F6B2B">
        <w:rPr>
          <w:rFonts w:ascii="Verdana" w:hAnsi="Verdana"/>
        </w:rPr>
        <w:t xml:space="preserve"> research is key for the visibility of the institutions as well as for the whole region. </w:t>
      </w:r>
      <w:r w:rsidR="00E33AE5">
        <w:rPr>
          <w:rFonts w:ascii="Verdana" w:hAnsi="Verdana"/>
        </w:rPr>
        <w:t>The</w:t>
      </w:r>
      <w:r w:rsidRPr="003F6B2B">
        <w:rPr>
          <w:rFonts w:ascii="Verdana" w:hAnsi="Verdana"/>
        </w:rPr>
        <w:t xml:space="preserve"> </w:t>
      </w:r>
      <w:r w:rsidR="00E33AE5">
        <w:rPr>
          <w:rFonts w:ascii="Verdana" w:hAnsi="Verdana"/>
        </w:rPr>
        <w:t>U</w:t>
      </w:r>
      <w:r w:rsidRPr="003F6B2B">
        <w:rPr>
          <w:rFonts w:ascii="Verdana" w:hAnsi="Verdana"/>
        </w:rPr>
        <w:t xml:space="preserve">niversity of Orléans </w:t>
      </w:r>
      <w:r w:rsidR="00E33AE5">
        <w:rPr>
          <w:rFonts w:ascii="Verdana" w:hAnsi="Verdana"/>
        </w:rPr>
        <w:t>dedicates a specific budget to hire</w:t>
      </w:r>
      <w:r w:rsidRPr="003F6B2B">
        <w:rPr>
          <w:rFonts w:ascii="Verdana" w:hAnsi="Verdana"/>
        </w:rPr>
        <w:t xml:space="preserve"> foreign researchers</w:t>
      </w:r>
      <w:r w:rsidR="00E33AE5">
        <w:rPr>
          <w:rFonts w:ascii="Verdana" w:hAnsi="Verdana"/>
        </w:rPr>
        <w:t>. The year 2018</w:t>
      </w:r>
      <w:r w:rsidRPr="003F6B2B">
        <w:rPr>
          <w:rFonts w:ascii="Verdana" w:hAnsi="Verdana"/>
        </w:rPr>
        <w:t xml:space="preserve"> </w:t>
      </w:r>
      <w:r w:rsidR="00E33AE5">
        <w:rPr>
          <w:rFonts w:ascii="Verdana" w:hAnsi="Verdana"/>
        </w:rPr>
        <w:t>the budget has covered</w:t>
      </w:r>
      <w:r w:rsidRPr="003F6B2B">
        <w:rPr>
          <w:rFonts w:ascii="Verdana" w:hAnsi="Verdana"/>
        </w:rPr>
        <w:t xml:space="preserve"> 50 to 60 researchers</w:t>
      </w:r>
      <w:r w:rsidR="00E33AE5">
        <w:rPr>
          <w:rFonts w:ascii="Verdana" w:hAnsi="Verdana"/>
        </w:rPr>
        <w:t>,</w:t>
      </w:r>
      <w:r w:rsidRPr="003F6B2B">
        <w:rPr>
          <w:rFonts w:ascii="Verdana" w:hAnsi="Verdana"/>
        </w:rPr>
        <w:t>, equivalent to 160,000€. The international collaboration of the Doctoral students, particularly for the joint thesis supervision, is also a relevant initiative.</w:t>
      </w:r>
    </w:p>
    <w:p w:rsidR="0089099F" w:rsidRPr="003F6B2B" w:rsidRDefault="0089099F" w:rsidP="003F6B2B">
      <w:pPr>
        <w:spacing w:before="120" w:after="120" w:line="269" w:lineRule="auto"/>
        <w:jc w:val="both"/>
        <w:rPr>
          <w:rFonts w:ascii="Verdana" w:hAnsi="Verdana"/>
        </w:rPr>
      </w:pPr>
      <w:r w:rsidRPr="003F6B2B">
        <w:rPr>
          <w:rFonts w:ascii="Verdana" w:hAnsi="Verdana"/>
        </w:rPr>
        <w:t>The PIA (National Programme of Investments for the Future), whose goal is to promote the French science excellence, funded two major projects of ISTO: EQUIPEX PLANEX and LABEX VOLTAIRE. LABEX VOLTAIRE (VOLatils – Earth, Atmosphere and Interactions - Resources and Environment) at the origin of which was created ISTO, is a nine-year project of 11 M€, that beyond the scientific and geographical reality, can contribute to the reputation of research excellence of the Region as well as strengthening its attractiveness of talents (curricula with European universities, economists, and large companies and enterprises in Poles of competitiveness). EQUIPEX PLANEX, a seven-year operation financed by up to 5.6 M€, enhances the instruments available within the CNRS Campus of Orléans, with a very differentiated strategy, and therefore gives a greater visibility in the national and international scientific community while extending its nation- and international-wide.</w:t>
      </w:r>
    </w:p>
    <w:p w:rsidR="003C26BC" w:rsidRPr="003F6B2B" w:rsidRDefault="003C26BC" w:rsidP="003F6B2B">
      <w:pPr>
        <w:spacing w:before="120" w:after="120" w:line="269" w:lineRule="auto"/>
        <w:jc w:val="both"/>
        <w:rPr>
          <w:rFonts w:ascii="Verdana" w:hAnsi="Verdana"/>
        </w:rPr>
      </w:pPr>
      <w:r w:rsidRPr="003F6B2B">
        <w:rPr>
          <w:rFonts w:ascii="Verdana" w:hAnsi="Verdana"/>
        </w:rPr>
        <w:t>The Region will make a stronger commitment towards the international cooperation – particularly with European regions – without necessarily referring to the national level (that is too often used as a communication channel for Europe). First consideration should be given to the involvement of in-house engineers or scientists, specialised in the setting-up and management of European dossiers, notably for H2020</w:t>
      </w:r>
      <w:r w:rsidR="005D3E1D">
        <w:rPr>
          <w:rFonts w:ascii="Verdana" w:hAnsi="Verdana"/>
        </w:rPr>
        <w:t>. Introducing specific training at the master level in European funding programmes for</w:t>
      </w:r>
      <w:r w:rsidRPr="003F6B2B">
        <w:rPr>
          <w:rFonts w:ascii="Verdana" w:hAnsi="Verdana"/>
        </w:rPr>
        <w:t xml:space="preserve"> the next </w:t>
      </w:r>
      <w:r w:rsidR="005D3E1D">
        <w:rPr>
          <w:rFonts w:ascii="Verdana" w:hAnsi="Verdana"/>
        </w:rPr>
        <w:t xml:space="preserve">Horizon Europe programme </w:t>
      </w:r>
      <w:r w:rsidRPr="003F6B2B">
        <w:rPr>
          <w:rFonts w:ascii="Verdana" w:hAnsi="Verdana"/>
        </w:rPr>
        <w:t>:or introduc</w:t>
      </w:r>
      <w:r w:rsidR="005D3E1D">
        <w:rPr>
          <w:rFonts w:ascii="Verdana" w:hAnsi="Verdana"/>
        </w:rPr>
        <w:t>ing</w:t>
      </w:r>
      <w:r w:rsidRPr="003F6B2B">
        <w:rPr>
          <w:rFonts w:ascii="Verdana" w:hAnsi="Verdana"/>
        </w:rPr>
        <w:t xml:space="preserve"> European education modules </w:t>
      </w:r>
      <w:r w:rsidR="005D3E1D">
        <w:rPr>
          <w:rFonts w:ascii="Verdana" w:hAnsi="Verdana"/>
        </w:rPr>
        <w:t>at the</w:t>
      </w:r>
      <w:r w:rsidRPr="003F6B2B">
        <w:rPr>
          <w:rFonts w:ascii="Verdana" w:hAnsi="Verdana"/>
        </w:rPr>
        <w:t xml:space="preserve"> Master</w:t>
      </w:r>
      <w:r w:rsidR="005D3E1D">
        <w:rPr>
          <w:rFonts w:ascii="Verdana" w:hAnsi="Verdana"/>
        </w:rPr>
        <w:t xml:space="preserve"> level</w:t>
      </w:r>
      <w:r w:rsidRPr="003F6B2B">
        <w:rPr>
          <w:rFonts w:ascii="Verdana" w:hAnsi="Verdana"/>
        </w:rPr>
        <w:t xml:space="preserve"> of different science disciplines should be proposed in the academic institutions for the preparation of research projects, the constitution of consortia and searching appropriate European partners.</w:t>
      </w:r>
    </w:p>
    <w:p w:rsidR="003C26BC" w:rsidRPr="003F6B2B" w:rsidRDefault="003C26BC" w:rsidP="003F6B2B">
      <w:pPr>
        <w:spacing w:before="120" w:after="120" w:line="269" w:lineRule="auto"/>
        <w:jc w:val="both"/>
        <w:rPr>
          <w:rFonts w:ascii="Verdana" w:hAnsi="Verdana"/>
        </w:rPr>
      </w:pPr>
      <w:r w:rsidRPr="003F6B2B">
        <w:rPr>
          <w:rFonts w:ascii="Verdana" w:hAnsi="Verdana"/>
        </w:rPr>
        <w:t>At the international level, Polepharma collaborates with the Pole of competitiveness BIOWIN of Wallonia (Belgium) while it would like to start a cooperation with the biotech industries in Flanders, in line with the previous benchmarking initiatives led by Centre-Val de Loire public authorities with the Catholic University of Leuven (KUL). H2020 Projects sound very complicated at the moment, but an INTERREG Project is pending in the field of Health innovation, untitled ELIE, in consortium with German, Polish (Lublin), Italian (Parma), Czech and Croatian partners.</w:t>
      </w:r>
    </w:p>
    <w:p w:rsidR="003C26BC" w:rsidRPr="003F6B2B" w:rsidRDefault="003C26BC" w:rsidP="003F6B2B">
      <w:pPr>
        <w:spacing w:before="120" w:after="120" w:line="269" w:lineRule="auto"/>
        <w:jc w:val="both"/>
        <w:rPr>
          <w:rFonts w:ascii="Verdana" w:hAnsi="Verdana"/>
        </w:rPr>
      </w:pPr>
    </w:p>
    <w:p w:rsidR="003C26BC" w:rsidRPr="003F6B2B" w:rsidRDefault="003C26BC" w:rsidP="003F6B2B">
      <w:pPr>
        <w:spacing w:before="120" w:after="120" w:line="269" w:lineRule="auto"/>
        <w:jc w:val="both"/>
        <w:rPr>
          <w:rFonts w:ascii="Verdana" w:hAnsi="Verdana"/>
          <w:b/>
        </w:rPr>
      </w:pPr>
      <w:r w:rsidRPr="003F6B2B">
        <w:rPr>
          <w:rFonts w:ascii="Verdana" w:hAnsi="Verdana"/>
          <w:b/>
        </w:rPr>
        <w:t>ARD 2020 INSTRUMENT</w:t>
      </w:r>
    </w:p>
    <w:p w:rsidR="003C26BC" w:rsidRPr="003F6B2B" w:rsidRDefault="003C26BC" w:rsidP="003F6B2B">
      <w:pPr>
        <w:spacing w:before="120" w:after="120" w:line="269" w:lineRule="auto"/>
        <w:jc w:val="both"/>
        <w:rPr>
          <w:rFonts w:ascii="Verdana" w:hAnsi="Verdana"/>
          <w:lang w:val="fr-FR"/>
        </w:rPr>
      </w:pPr>
      <w:r w:rsidRPr="003F6B2B">
        <w:rPr>
          <w:rFonts w:ascii="Verdana" w:hAnsi="Verdana"/>
        </w:rPr>
        <w:t xml:space="preserve">The ARDs have specifically been made on priority initiatives with a view to generating adapted trainings, while the Region encouraged universities to integrate human sciences education programmes and developing an international dimension. </w:t>
      </w:r>
      <w:r w:rsidRPr="003F6B2B">
        <w:rPr>
          <w:rFonts w:ascii="Verdana" w:hAnsi="Verdana"/>
          <w:lang w:val="fr-FR"/>
        </w:rPr>
        <w:t xml:space="preserve">Among the main missions of ARDs: </w:t>
      </w:r>
    </w:p>
    <w:p w:rsidR="003C26BC" w:rsidRPr="00037112" w:rsidRDefault="003C26BC" w:rsidP="004A51DF">
      <w:pPr>
        <w:pStyle w:val="ListParagraph"/>
        <w:numPr>
          <w:ilvl w:val="0"/>
          <w:numId w:val="22"/>
        </w:numPr>
        <w:rPr>
          <w:lang w:val="fr-FR"/>
        </w:rPr>
      </w:pPr>
      <w:r w:rsidRPr="008B1AD3">
        <w:rPr>
          <w:lang w:val="fr-FR"/>
        </w:rPr>
        <w:t>PROGRAMMES DE RECHERCHE ET EQUIPEMENTS</w:t>
      </w:r>
    </w:p>
    <w:p w:rsidR="003C26BC" w:rsidRPr="00037112" w:rsidRDefault="003C26BC" w:rsidP="00543B41">
      <w:pPr>
        <w:pStyle w:val="ListParagraph"/>
        <w:numPr>
          <w:ilvl w:val="0"/>
          <w:numId w:val="22"/>
        </w:numPr>
        <w:rPr>
          <w:lang w:val="fr-FR"/>
        </w:rPr>
      </w:pPr>
      <w:r w:rsidRPr="00037112">
        <w:rPr>
          <w:lang w:val="fr-FR"/>
        </w:rPr>
        <w:t>FORMATION;</w:t>
      </w:r>
    </w:p>
    <w:p w:rsidR="003C26BC" w:rsidRPr="00037112" w:rsidRDefault="003C26BC" w:rsidP="00445B59">
      <w:pPr>
        <w:pStyle w:val="ListParagraph"/>
        <w:numPr>
          <w:ilvl w:val="0"/>
          <w:numId w:val="22"/>
        </w:numPr>
        <w:rPr>
          <w:lang w:val="fr-FR"/>
        </w:rPr>
      </w:pPr>
      <w:r w:rsidRPr="00037112">
        <w:rPr>
          <w:lang w:val="fr-FR"/>
        </w:rPr>
        <w:t>DIFFUSION DE LA CULTURE SCIENTIFIQUE, TECHNIQUE ET INDUSTRIELLE;</w:t>
      </w:r>
    </w:p>
    <w:p w:rsidR="003C26BC" w:rsidRPr="008B1AD3" w:rsidRDefault="003C26BC" w:rsidP="00D06B13">
      <w:pPr>
        <w:pStyle w:val="ListParagraph"/>
        <w:numPr>
          <w:ilvl w:val="0"/>
          <w:numId w:val="22"/>
        </w:numPr>
        <w:rPr>
          <w:lang w:val="fr-FR"/>
        </w:rPr>
      </w:pPr>
      <w:r w:rsidRPr="008B1AD3">
        <w:rPr>
          <w:lang w:val="fr-FR"/>
        </w:rPr>
        <w:t>VALORISATION ET PARTENARIATS INDUSTRIELS ;</w:t>
      </w:r>
    </w:p>
    <w:p w:rsidR="003C26BC" w:rsidRPr="008B1AD3" w:rsidRDefault="003C26BC">
      <w:pPr>
        <w:pStyle w:val="ListParagraph"/>
        <w:numPr>
          <w:ilvl w:val="0"/>
          <w:numId w:val="22"/>
        </w:numPr>
        <w:rPr>
          <w:lang w:val="fr-FR"/>
        </w:rPr>
      </w:pPr>
      <w:r w:rsidRPr="008B1AD3">
        <w:rPr>
          <w:lang w:val="fr-FR"/>
        </w:rPr>
        <w:t>ACCUEIL DE CHERCHEURS ÉTRANGERS</w:t>
      </w:r>
    </w:p>
    <w:p w:rsidR="003C26BC" w:rsidRPr="003F6B2B" w:rsidRDefault="003C26BC" w:rsidP="003F6B2B">
      <w:pPr>
        <w:tabs>
          <w:tab w:val="left" w:pos="6173"/>
        </w:tabs>
        <w:spacing w:before="120" w:after="120" w:line="269" w:lineRule="auto"/>
        <w:jc w:val="both"/>
        <w:rPr>
          <w:rFonts w:ascii="Verdana" w:hAnsi="Verdana"/>
        </w:rPr>
      </w:pPr>
      <w:r w:rsidRPr="003F6B2B">
        <w:rPr>
          <w:rFonts w:ascii="Verdana" w:hAnsi="Verdana"/>
        </w:rPr>
        <w:t>ARD 2020 constitute</w:t>
      </w:r>
      <w:r w:rsidR="006F3BD8" w:rsidRPr="003F6B2B">
        <w:rPr>
          <w:rFonts w:ascii="Verdana" w:hAnsi="Verdana"/>
        </w:rPr>
        <w:t>s</w:t>
      </w:r>
      <w:r w:rsidRPr="003F6B2B">
        <w:rPr>
          <w:rFonts w:ascii="Verdana" w:hAnsi="Verdana"/>
        </w:rPr>
        <w:t xml:space="preserve"> a sound basis and relevant </w:t>
      </w:r>
      <w:r w:rsidR="006F3BD8" w:rsidRPr="003F6B2B">
        <w:rPr>
          <w:rFonts w:ascii="Verdana" w:hAnsi="Verdana"/>
        </w:rPr>
        <w:t xml:space="preserve">instrument </w:t>
      </w:r>
      <w:r w:rsidRPr="003F6B2B">
        <w:rPr>
          <w:rFonts w:ascii="Verdana" w:hAnsi="Verdana"/>
        </w:rPr>
        <w:t>for the implementation of the S3 objectives. They have been established with an excellent approach and result from a great improvement of the previous approaches which suffered from a serious deficit of socioeconomic impact in terms of regional competitiveness. Those ARD 2020 enable to finance projects and promote exchanges for promoting tangible results.</w:t>
      </w:r>
    </w:p>
    <w:p w:rsidR="003C26BC" w:rsidRPr="003F6B2B" w:rsidRDefault="003C26BC" w:rsidP="003F6B2B">
      <w:pPr>
        <w:spacing w:before="120" w:after="120" w:line="269" w:lineRule="auto"/>
        <w:jc w:val="both"/>
        <w:rPr>
          <w:rFonts w:ascii="Verdana" w:hAnsi="Verdana"/>
        </w:rPr>
      </w:pPr>
      <w:r w:rsidRPr="003F6B2B">
        <w:rPr>
          <w:rFonts w:ascii="Verdana" w:hAnsi="Verdana"/>
        </w:rPr>
        <w:t>ARD 2020 are playing a pivotal role and generate a real impetus with a great interest from the economic and academic stakeholders of the region. The so-called ‘ARD Cosmetosciences’ attracted research laboratories such as GREMI and ICMM (nano-materials, plasmas) whose cosmetics is however not the core business. The ARD ‘Biomédicaments’ has been, similarly, a factor of attractiveness of talents and excellence with INEM for immunology and CBM for molecular biology. This facilitated the use of more flexible tools, creation of regional thematic networks very efficient for outlets of more solid structures.</w:t>
      </w:r>
    </w:p>
    <w:p w:rsidR="003C26BC" w:rsidRPr="003F6B2B" w:rsidRDefault="003C26BC" w:rsidP="003F6B2B">
      <w:pPr>
        <w:spacing w:before="120" w:after="120" w:line="269" w:lineRule="auto"/>
        <w:jc w:val="both"/>
        <w:rPr>
          <w:rFonts w:ascii="Verdana" w:hAnsi="Verdana"/>
        </w:rPr>
      </w:pPr>
      <w:r w:rsidRPr="003F6B2B">
        <w:rPr>
          <w:rFonts w:ascii="Verdana" w:hAnsi="Verdana"/>
        </w:rPr>
        <w:t>The same remark could be made about the ARD 2020 PIVOTS (environmental metrology, related to the atmosphere, creation of captors, which is led by BRGM) and ARD 2020 LAVOISIER (piloted by the CEA of Ripault).</w:t>
      </w:r>
    </w:p>
    <w:p w:rsidR="003C26BC" w:rsidRPr="003F6B2B" w:rsidRDefault="003C26BC" w:rsidP="003F6B2B">
      <w:pPr>
        <w:spacing w:before="120" w:after="120" w:line="269" w:lineRule="auto"/>
        <w:jc w:val="both"/>
        <w:rPr>
          <w:rFonts w:ascii="Verdana" w:hAnsi="Verdana"/>
        </w:rPr>
      </w:pPr>
      <w:r w:rsidRPr="003F6B2B">
        <w:rPr>
          <w:rFonts w:ascii="Verdana" w:hAnsi="Verdana"/>
        </w:rPr>
        <w:t>ARD 2020 are intensively research-oriented and, therefore, should strengthen attractiveness and the quality of training and education programmes. Means and ways must be found for strengthening the public training and education institutions that suffer from the withdrawal of the State: (1) providing posts of economic affairs managers and relationships with enterprises; (2) initiating procurement procedures for professional materials for training and education programmes; (3) need of symbiose between schools and poles of competitiveness, despite the risk of competition in the field of training and education programmes.</w:t>
      </w:r>
    </w:p>
    <w:p w:rsidR="003C26BC" w:rsidRPr="003F6B2B" w:rsidRDefault="003C26BC" w:rsidP="003F6B2B">
      <w:pPr>
        <w:spacing w:before="120" w:after="120" w:line="269" w:lineRule="auto"/>
        <w:rPr>
          <w:rFonts w:ascii="Verdana" w:hAnsi="Verdana"/>
          <w:b/>
        </w:rPr>
      </w:pPr>
    </w:p>
    <w:p w:rsidR="003C26BC" w:rsidRPr="00037112" w:rsidRDefault="003C26BC" w:rsidP="004A51DF">
      <w:pPr>
        <w:pStyle w:val="ListParagraph"/>
        <w:numPr>
          <w:ilvl w:val="0"/>
          <w:numId w:val="23"/>
        </w:numPr>
      </w:pPr>
      <w:r w:rsidRPr="008B1AD3">
        <w:t>Co-shared funding at national and regional level</w:t>
      </w:r>
    </w:p>
    <w:p w:rsidR="003C26BC" w:rsidRPr="003F6B2B" w:rsidRDefault="003C26BC" w:rsidP="003F6B2B">
      <w:pPr>
        <w:spacing w:before="120" w:after="120" w:line="269" w:lineRule="auto"/>
        <w:jc w:val="both"/>
        <w:rPr>
          <w:rFonts w:ascii="Verdana" w:hAnsi="Verdana"/>
        </w:rPr>
      </w:pPr>
      <w:r w:rsidRPr="003F6B2B">
        <w:rPr>
          <w:rFonts w:ascii="Verdana" w:hAnsi="Verdana"/>
        </w:rPr>
        <w:t>The ARD 2020 however benefits from the Centre-Val de Loire’s funding, with far larger amounts, to the tune of €7 million for the Stage 1 (over a period of three years) and additional €9 million for Stage 2 (over three years), expanded with the ERDF and CPER (State-Region Plan Contract) contributions, equivalent to €20 million over six years. These large-scale investments of the Region proved to be determining in the success of the regional partners.</w:t>
      </w:r>
    </w:p>
    <w:p w:rsidR="003C26BC" w:rsidRPr="003F6B2B" w:rsidRDefault="003C26BC" w:rsidP="003F6B2B">
      <w:pPr>
        <w:spacing w:before="120" w:after="120" w:line="269" w:lineRule="auto"/>
        <w:jc w:val="both"/>
        <w:rPr>
          <w:rFonts w:ascii="Verdana" w:hAnsi="Verdana"/>
        </w:rPr>
      </w:pPr>
      <w:r w:rsidRPr="003F6B2B">
        <w:rPr>
          <w:rFonts w:ascii="Verdana" w:hAnsi="Verdana"/>
        </w:rPr>
        <w:t>ARD 2020 IPAT- The region Centre-Val de Loire has contributed to financing these actions up to €2.9 million, with additional €1 million from the ERDF Programme. The regional support of ARD 2020 is more and more significant: it has increased from €680,000 for the 2014-2016 period, to €2.9 million in 2017 (for three years). The whole action being taken currently provides a framework of more than 110 projects for an overall amount of €33 million (regional, national and European AAP). The application to the first wave of the so-called action “Écoles Universitaires de Recherche” of PIA 3, with the EURI -Pat project, has not been yet selected, although the scientific excellence acknowledged by the National assessment process, due to the lack of anteriority in Tours of these specific disciplines (relying on the ANR evaluation). The second stage of the Call, however, planned for November or December 2018, causes many hopes for a successful result.</w:t>
      </w:r>
    </w:p>
    <w:p w:rsidR="003C26BC" w:rsidRPr="003F6B2B" w:rsidRDefault="003C26BC" w:rsidP="003F6B2B">
      <w:pPr>
        <w:spacing w:before="120" w:after="120" w:line="269" w:lineRule="auto"/>
        <w:rPr>
          <w:rFonts w:ascii="Verdana" w:hAnsi="Verdana"/>
        </w:rPr>
      </w:pPr>
    </w:p>
    <w:p w:rsidR="003C26BC" w:rsidRPr="00037112" w:rsidRDefault="006F3BD8" w:rsidP="004A51DF">
      <w:pPr>
        <w:pStyle w:val="ListParagraph"/>
        <w:numPr>
          <w:ilvl w:val="0"/>
          <w:numId w:val="23"/>
        </w:numPr>
      </w:pPr>
      <w:r w:rsidRPr="008B1AD3">
        <w:t>P</w:t>
      </w:r>
      <w:r w:rsidR="003C26BC" w:rsidRPr="00037112">
        <w:t>rospective analysis and promotion of entrepreneurship</w:t>
      </w:r>
    </w:p>
    <w:p w:rsidR="003C26BC" w:rsidRPr="003F6B2B" w:rsidRDefault="003C26BC" w:rsidP="003F6B2B">
      <w:pPr>
        <w:spacing w:before="120" w:after="120" w:line="269" w:lineRule="auto"/>
        <w:jc w:val="both"/>
        <w:rPr>
          <w:rFonts w:ascii="Verdana" w:hAnsi="Verdana"/>
        </w:rPr>
      </w:pPr>
      <w:r w:rsidRPr="003F6B2B">
        <w:rPr>
          <w:rFonts w:ascii="Verdana" w:hAnsi="Verdana"/>
        </w:rPr>
        <w:t>By 2017, the GRS has also committed to finalise a strategy in the context of the SRESRI (Regional Scheme for Higher Education, Research and Innovation) with a close cooperation between the cosmetic and pharmaceutical industries and the CAMPUS des Métiers et des Qualifications for the evaluation of the development needs in the “makeup products and activities” thematic.</w:t>
      </w:r>
    </w:p>
    <w:p w:rsidR="003C26BC" w:rsidRPr="003F6B2B" w:rsidRDefault="003C26BC" w:rsidP="003F6B2B">
      <w:pPr>
        <w:spacing w:before="120" w:after="120" w:line="269" w:lineRule="auto"/>
        <w:jc w:val="both"/>
        <w:rPr>
          <w:rFonts w:ascii="Verdana" w:hAnsi="Verdana"/>
        </w:rPr>
      </w:pPr>
      <w:r w:rsidRPr="003F6B2B">
        <w:rPr>
          <w:rFonts w:ascii="Verdana" w:hAnsi="Verdana"/>
        </w:rPr>
        <w:t>COSMETOSCIENCES- Through the so-called collaborative laboratory “We Lab Cosmetic”, which was created by 2017 after a two-year strategic reflection of the GRS, the ARD 2020 has been running a “Regional network of accompanying measures for bearers of new ideas”: this consists of a value chain from the generation of ideas up to the economic validation and the creation of enterprises, with the intermediary steps of technical valuation, upgrading competences, scientific expertise, and incubation process. We Lab Cosmetic makes available three laboratories to students, and micro-enterprises or SMEs: one for Vegetal Chemistry (extraction, analysis and characterisation of vegetal extracts), Formulation (measurements and tests, characterisation and stability studies), and then Biology (toxicity and biological extracts and formulas). Regularly, calls for tenders are launched for research, while partnership projects are proposed by ARD 2020 Cosmétosciences. For 2018, nine Master students, including six in partnership with three very small enterprises, two student groups of the award competition “Crea Campus’, two students-entrepreneurs and three independent entrepreneurs, launched innovation solo- or duo-projects.</w:t>
      </w:r>
    </w:p>
    <w:p w:rsidR="003C26BC" w:rsidRPr="003F6B2B" w:rsidRDefault="003C26BC" w:rsidP="003F6B2B">
      <w:pPr>
        <w:spacing w:before="120" w:after="120" w:line="269" w:lineRule="auto"/>
        <w:jc w:val="both"/>
        <w:rPr>
          <w:rFonts w:ascii="Verdana" w:hAnsi="Verdana"/>
        </w:rPr>
      </w:pPr>
    </w:p>
    <w:p w:rsidR="003C26BC" w:rsidRPr="00037112" w:rsidRDefault="003C26BC" w:rsidP="004A51DF">
      <w:pPr>
        <w:pStyle w:val="ListParagraph"/>
        <w:numPr>
          <w:ilvl w:val="0"/>
          <w:numId w:val="23"/>
        </w:numPr>
      </w:pPr>
      <w:r w:rsidRPr="008B1AD3">
        <w:t xml:space="preserve">Need for stronger visibility </w:t>
      </w:r>
      <w:r w:rsidR="006F3BD8" w:rsidRPr="00037112">
        <w:t xml:space="preserve">and </w:t>
      </w:r>
      <w:r w:rsidRPr="00037112">
        <w:t>ownership by universities</w:t>
      </w:r>
    </w:p>
    <w:p w:rsidR="003C26BC" w:rsidRPr="003F6B2B" w:rsidRDefault="003C26BC" w:rsidP="003F6B2B">
      <w:pPr>
        <w:spacing w:before="120" w:after="120" w:line="269" w:lineRule="auto"/>
        <w:jc w:val="both"/>
        <w:rPr>
          <w:rFonts w:ascii="Verdana" w:hAnsi="Verdana"/>
        </w:rPr>
      </w:pPr>
      <w:r w:rsidRPr="003F6B2B">
        <w:rPr>
          <w:rFonts w:ascii="Verdana" w:hAnsi="Verdana"/>
        </w:rPr>
        <w:t>If the ANR logistical pattern offers certain labeling facilities at the national level to the LabEx, the ARD 2020, depending on the University of Tours, consequently suffers from poor visibility and insufficient dissemination: the ARD 2020 Biomédicaments still lacks a website, while the website of the University of Tours doesn’t display any information about the LabEx and ARD 2020.</w:t>
      </w:r>
    </w:p>
    <w:p w:rsidR="003C26BC" w:rsidRPr="003F6B2B" w:rsidRDefault="003C26BC" w:rsidP="003F6B2B">
      <w:pPr>
        <w:spacing w:before="120" w:after="120" w:line="269" w:lineRule="auto"/>
        <w:jc w:val="both"/>
        <w:rPr>
          <w:rFonts w:ascii="Verdana" w:hAnsi="Verdana"/>
        </w:rPr>
      </w:pPr>
      <w:r w:rsidRPr="003F6B2B">
        <w:rPr>
          <w:rFonts w:ascii="Verdana" w:hAnsi="Verdana"/>
        </w:rPr>
        <w:t>In general, the university doesn’t include the Labex in its system and similarly act for ARD 2020. The application to the first call for tenders about the ‘Écoles Universitaires de Recherche’ Programmes (Universitary Research Schools) has not been successful, but high hopes are invested for the renewal of the LabEx in 1st January of 2020, under an application file to be presented in September 2018.</w:t>
      </w:r>
    </w:p>
    <w:p w:rsidR="006F3BD8" w:rsidRPr="003F6B2B" w:rsidRDefault="006F3BD8" w:rsidP="003F6B2B">
      <w:pPr>
        <w:spacing w:before="120" w:after="120" w:line="269" w:lineRule="auto"/>
        <w:jc w:val="both"/>
        <w:rPr>
          <w:rFonts w:ascii="Verdana" w:hAnsi="Verdana"/>
          <w:b/>
        </w:rPr>
      </w:pPr>
    </w:p>
    <w:p w:rsidR="003C26BC" w:rsidRPr="00037112" w:rsidRDefault="003455A2" w:rsidP="004A51DF">
      <w:pPr>
        <w:pStyle w:val="ListParagraph"/>
        <w:numPr>
          <w:ilvl w:val="0"/>
          <w:numId w:val="23"/>
        </w:numPr>
      </w:pPr>
      <w:r w:rsidRPr="008B1AD3">
        <w:t>Strong potential for</w:t>
      </w:r>
      <w:r w:rsidR="006F3BD8" w:rsidRPr="00037112">
        <w:t xml:space="preserve"> </w:t>
      </w:r>
      <w:r w:rsidR="003C26BC" w:rsidRPr="00037112">
        <w:t>university-industry collaborations</w:t>
      </w:r>
    </w:p>
    <w:p w:rsidR="003C26BC" w:rsidRPr="003F6B2B" w:rsidRDefault="003C26BC" w:rsidP="003F6B2B">
      <w:pPr>
        <w:spacing w:before="120" w:after="120" w:line="269" w:lineRule="auto"/>
        <w:jc w:val="both"/>
        <w:rPr>
          <w:rFonts w:ascii="Verdana" w:hAnsi="Verdana"/>
        </w:rPr>
      </w:pPr>
      <w:r w:rsidRPr="003F6B2B">
        <w:rPr>
          <w:rFonts w:ascii="Verdana" w:hAnsi="Verdana"/>
        </w:rPr>
        <w:t>At its very first stage, ARD 2020 Biomédicaments was obliged to engage partnerships between the academic system and the regional industry, but only two out of four selected key-projects could establish a fruitful cooperation with a private company n the allotted time. During the second ARD 20202 stage, all the eight selected projects got an industrial partner, including two in the Loiret department (Orléans) linked with an academic team from Tours and another team from Orléans, and six from Indre-et-Loire department for six Tours academic teams. A ninth project was subsequently included with a cooperation with the Servier laboratories, essentially connected with Tours academic teams.</w:t>
      </w:r>
    </w:p>
    <w:p w:rsidR="003C26BC" w:rsidRPr="003F6B2B" w:rsidRDefault="003C26BC" w:rsidP="003F6B2B">
      <w:pPr>
        <w:spacing w:before="120" w:after="120" w:line="269" w:lineRule="auto"/>
        <w:jc w:val="both"/>
        <w:rPr>
          <w:rFonts w:ascii="Verdana" w:hAnsi="Verdana"/>
        </w:rPr>
      </w:pPr>
      <w:r w:rsidRPr="003F6B2B">
        <w:rPr>
          <w:rFonts w:ascii="Verdana" w:hAnsi="Verdana"/>
        </w:rPr>
        <w:t>Innovation component is been missing in Polepharma, that was essentially industry-based until 2013: ARD 2020 Biomédicaments, as well as DPS2 (Biotechnologies and applied health services and cosmetics) that both are dedicated to the S3 Programme, and both constitute a basic tool for regaining control of the industrial policy. That means that despite the significant lag behind countries such as the U.S., Switzerland, and mainly in Europe, Ireland (governmental training three-year programme of over 10,000 people in this field). As for ARD 2020 Biomédicaments, Polepharma plays a coordinating and motivating role as well as an interface between the academic and industrial milieus, with a view to accompany the necessary regional changes and innovations in biotechs.</w:t>
      </w:r>
    </w:p>
    <w:p w:rsidR="003C26BC" w:rsidRPr="003F6B2B" w:rsidRDefault="003C26BC" w:rsidP="003F6B2B">
      <w:pPr>
        <w:spacing w:before="120" w:after="120" w:line="269" w:lineRule="auto"/>
        <w:jc w:val="both"/>
        <w:rPr>
          <w:rFonts w:ascii="Verdana" w:hAnsi="Verdana"/>
        </w:rPr>
      </w:pPr>
      <w:r w:rsidRPr="003F6B2B">
        <w:rPr>
          <w:rFonts w:ascii="Verdana" w:hAnsi="Verdana"/>
        </w:rPr>
        <w:t>Polepharma - Technology intensification and innovations are so disruptive that no enterprise can fully handle alone a research technology. This requires close science cooperations between enterprises and research institutions, without diminishing the decisive role that regional public authorities can play. In fact, Centre-Val de Loire with the Regional Innovation Strategy for Smart Specialisation could potentially be a turning point for the territory and move forward by encouraging and supporting the acquisition of a genuine knowledge, notably with the university of Tours and the LabEx MAbImprove (that is led by Professor Hervé Watier).</w:t>
      </w:r>
    </w:p>
    <w:p w:rsidR="003C26BC" w:rsidRPr="003F6B2B" w:rsidRDefault="003C26BC" w:rsidP="003F6B2B">
      <w:pPr>
        <w:spacing w:before="120" w:after="120" w:line="269" w:lineRule="auto"/>
        <w:jc w:val="both"/>
        <w:rPr>
          <w:rFonts w:ascii="Verdana" w:hAnsi="Verdana"/>
        </w:rPr>
      </w:pPr>
    </w:p>
    <w:p w:rsidR="003C26BC" w:rsidRPr="00037112" w:rsidRDefault="00DE4253" w:rsidP="004A51DF">
      <w:pPr>
        <w:pStyle w:val="ListParagraph"/>
        <w:numPr>
          <w:ilvl w:val="0"/>
          <w:numId w:val="23"/>
        </w:numPr>
      </w:pPr>
      <w:r w:rsidRPr="008B1AD3">
        <w:t xml:space="preserve">Stronger focus on research than </w:t>
      </w:r>
      <w:r w:rsidR="003455A2" w:rsidRPr="00037112">
        <w:t xml:space="preserve">education and skills </w:t>
      </w:r>
    </w:p>
    <w:p w:rsidR="003C26BC" w:rsidRPr="003F6B2B" w:rsidRDefault="003C26BC" w:rsidP="003F6B2B">
      <w:pPr>
        <w:spacing w:before="120" w:after="120" w:line="269" w:lineRule="auto"/>
        <w:jc w:val="both"/>
        <w:rPr>
          <w:rFonts w:ascii="Verdana" w:hAnsi="Verdana"/>
        </w:rPr>
      </w:pPr>
      <w:r w:rsidRPr="003F6B2B">
        <w:rPr>
          <w:rFonts w:ascii="Verdana" w:hAnsi="Verdana"/>
        </w:rPr>
        <w:t>In the ARD Biomedicaments training and education do not appear to be successfully addressed until now, for both the LabEx and ARD 2020, given the predominance of the Research dimension, and the lake of linkage between Education and Research within the French universities. The Masters (Biology/Health and Life Sciences, for example in Tours) are in fact disconnected from the research teams while the training proposals are difficult to identify for the students</w:t>
      </w:r>
    </w:p>
    <w:p w:rsidR="003C26BC" w:rsidRPr="003F6B2B" w:rsidRDefault="003C26BC" w:rsidP="003F6B2B">
      <w:pPr>
        <w:spacing w:before="120" w:after="120" w:line="269" w:lineRule="auto"/>
        <w:jc w:val="both"/>
        <w:rPr>
          <w:rFonts w:ascii="Verdana" w:hAnsi="Verdana"/>
        </w:rPr>
      </w:pPr>
      <w:r w:rsidRPr="003F6B2B">
        <w:rPr>
          <w:rFonts w:ascii="Verdana" w:hAnsi="Verdana"/>
        </w:rPr>
        <w:t>With DPS2 (Cosmetics and Health), education is not widely practiced, but the Centre particularly focuses on partnerships’ issues between scientists and entrepreneurs, and the backing of start-ups in the fields of animal health, infectiology and animal psychology, as well.</w:t>
      </w:r>
    </w:p>
    <w:p w:rsidR="003C26BC" w:rsidRPr="003F6B2B" w:rsidRDefault="003C26BC" w:rsidP="003F6B2B">
      <w:pPr>
        <w:spacing w:before="120" w:after="120" w:line="269" w:lineRule="auto"/>
        <w:jc w:val="both"/>
        <w:rPr>
          <w:rFonts w:ascii="Verdana" w:hAnsi="Verdana"/>
        </w:rPr>
      </w:pPr>
      <w:r w:rsidRPr="003F6B2B">
        <w:rPr>
          <w:rFonts w:ascii="Verdana" w:hAnsi="Verdana"/>
        </w:rPr>
        <w:t>Through the UMR ISP1282 (University of Tours and INRA) and the EUR Bio Health Project, research carried out in the field of infectiology and public health, must be an integral part of the ARD 2020 Biomédicaments andDPS2 of the Regional Innovation Strategy for Smart Specialisation in Centre-Val de Loire. The ‘Biopharmaceuticals and parasiticide treatments’ team is included in the award of one or the projects of ARD 2020 for the concept of immunotherapeutic treatments and anti-cancer drugs protozoa-based. Important investments have been made by private north-american shareholders (Kymeris start-up) in terms of scientific staff and intellectual property. The regional funding played a decisive and key role in the initiation and the successful implementation of the project: one Ph.D. student has been specially allocated, under which half of the salary is paid by the ARD Project and the other half by Kymeris.</w:t>
      </w:r>
    </w:p>
    <w:p w:rsidR="003C26BC" w:rsidRPr="003F6B2B" w:rsidRDefault="003C26BC" w:rsidP="003F6B2B">
      <w:pPr>
        <w:spacing w:before="120" w:after="120" w:line="269" w:lineRule="auto"/>
        <w:jc w:val="both"/>
        <w:rPr>
          <w:rFonts w:ascii="Verdana" w:hAnsi="Verdana"/>
        </w:rPr>
      </w:pPr>
      <w:r w:rsidRPr="003F6B2B">
        <w:rPr>
          <w:rFonts w:ascii="Verdana" w:hAnsi="Verdana"/>
        </w:rPr>
        <w:t>Some exceptions are represented by ARD2020 LAVOISIER, in which INSA is involved in terms of education in the topic of ‘Renewable energies and energy efficiency’ as well as on several other research thematics and in the ARD 2020 I-Pat, on research topics about the characterisation of materials (stones’ analysis) and about landscapes’ design. In higher education and training, training contracts are offered to Ph.D. students (9 to 10 theses per year) to fill research scientists and engineering positions, providing conferences and taking over education modules in academic institutions. The job placement rates when leaving school is rather successful, mainly through the dual training system. Integrated enterprises in the ARD 2020 LAVOISIER system, such as PVL or RAIGI, are particularly interested in these Ph.D. students.</w:t>
      </w:r>
    </w:p>
    <w:p w:rsidR="003C26BC" w:rsidRPr="003F6B2B" w:rsidRDefault="003C26BC" w:rsidP="003F6B2B">
      <w:pPr>
        <w:spacing w:before="120" w:after="120" w:line="269" w:lineRule="auto"/>
        <w:jc w:val="both"/>
        <w:rPr>
          <w:rFonts w:ascii="Verdana" w:hAnsi="Verdana"/>
        </w:rPr>
      </w:pPr>
      <w:r w:rsidRPr="003F6B2B">
        <w:rPr>
          <w:rFonts w:ascii="Verdana" w:hAnsi="Verdana"/>
        </w:rPr>
        <w:t>In addition, the École supérieure en Intelligence des Patrimoines, depending on the CESR of the University of Tours proposes, in Master 1 and Master 2, four training curricula within the mention “History, Civilisation and Heritage” (“Careers of Heritage Sciences, Culture and Renaissance Heritage”, “Culture and Food Heritage” and “Careers of Archeology and Archeomatic”). There are also two Master curricula within the mention “Digital Humanities” (“Intelligence in Databases of Culture and Heritage”, “Digital Mediation of Culture and Heritage”). An international option that is on the time limited to a cooperation with the University of Québec at Montréal, should shortly result in connections with universities in Canada (Alberta), in India, in the US and in China.</w:t>
      </w:r>
    </w:p>
    <w:p w:rsidR="003C26BC" w:rsidRPr="003F6B2B" w:rsidRDefault="003C26BC" w:rsidP="003F6B2B">
      <w:pPr>
        <w:spacing w:before="120" w:after="120" w:line="269" w:lineRule="auto"/>
        <w:jc w:val="both"/>
        <w:rPr>
          <w:rFonts w:ascii="Verdana" w:hAnsi="Verdana"/>
        </w:rPr>
      </w:pPr>
      <w:r w:rsidRPr="003F6B2B">
        <w:rPr>
          <w:rFonts w:ascii="Verdana" w:hAnsi="Verdana"/>
        </w:rPr>
        <w:t>In the case of ARD 2020 COSMETOSCIENCES an Advisory Group of Strategic Reflection (GRS) was set up, financially supported by the Region and co-piloted by Cosmetic Valley, which gathers since 2015 entrepreneurs of the cosmetic industry, researchers and teachers-researchers, and regional actors such as Dev’Up, Cosmetic Valley, the city of Orléans… The GRS meeting in 2015 allowed to enhance accompanying measures to innovation in cosmetics and to entrepreneurship skills of students in this sector.</w:t>
      </w:r>
    </w:p>
    <w:p w:rsidR="003C26BC" w:rsidRPr="003F6B2B" w:rsidRDefault="003C26BC" w:rsidP="003F6B2B">
      <w:pPr>
        <w:spacing w:before="120" w:after="120" w:line="269" w:lineRule="auto"/>
        <w:jc w:val="both"/>
        <w:rPr>
          <w:rFonts w:ascii="Verdana" w:hAnsi="Verdana"/>
        </w:rPr>
      </w:pPr>
      <w:r w:rsidRPr="003F6B2B">
        <w:rPr>
          <w:rFonts w:ascii="Verdana" w:hAnsi="Verdana"/>
        </w:rPr>
        <w:t>In terms of training offer a Master of ‘Bioactive Chemistry Molecules’ in offered from 2013 within the University of Orléans, a engineering training in Polytech (branch in Chartres) about “Industrial Engineering applied to Cosmetics, Pharmacy and Agro-food” since 2015, and a Professional License in “Biotechnology” in the University of Tours.</w:t>
      </w:r>
    </w:p>
    <w:p w:rsidR="003C26BC" w:rsidRPr="003F6B2B" w:rsidRDefault="003C26BC" w:rsidP="003F6B2B">
      <w:pPr>
        <w:spacing w:before="120" w:after="120" w:line="269" w:lineRule="auto"/>
        <w:jc w:val="both"/>
        <w:rPr>
          <w:rFonts w:ascii="Verdana" w:hAnsi="Verdana"/>
        </w:rPr>
      </w:pPr>
      <w:r w:rsidRPr="003F6B2B">
        <w:rPr>
          <w:rFonts w:ascii="Verdana" w:hAnsi="Verdana"/>
        </w:rPr>
        <w:t>The review of the university of Orléans during its four-year existence reports about 43 graduated students, including 28 who are hired in a private cosmetics enterprise (16 in the Region and 11 other students distributed within the national territory and one in Belgium); seven graduated are also hired in an enterprise that is not cosmetics-based (pharmacy, agro-food…) and eight were still seeking employment at the time of the survey.</w:t>
      </w:r>
    </w:p>
    <w:p w:rsidR="003C26BC" w:rsidRPr="003F6B2B" w:rsidRDefault="003C26BC" w:rsidP="003F6B2B">
      <w:pPr>
        <w:spacing w:before="120" w:after="120" w:line="269" w:lineRule="auto"/>
        <w:jc w:val="both"/>
        <w:rPr>
          <w:rFonts w:ascii="Verdana" w:hAnsi="Verdana"/>
        </w:rPr>
      </w:pPr>
      <w:r w:rsidRPr="003F6B2B">
        <w:rPr>
          <w:rFonts w:ascii="Verdana" w:hAnsi="Verdana"/>
        </w:rPr>
        <w:t>Through the ‘Training’ component of ARD 2020, there are financial opportunities for internships of Master 2 level, in academic and industrial milieus), while international mobility internships were offered as well as seminars and other kinds of meetings (internship-employment forum, visit-study of sites, conference) in order to facilitate close links between students and entrepreneurs. Foreign researchers are welcomed on the STUDIUM basis during two-week periods (Expert Days) or twelve-month periods (Fellows), and partners are encouraged to participate in European projects (H2020, INTRREG).</w:t>
      </w:r>
    </w:p>
    <w:p w:rsidR="003C26BC" w:rsidRPr="003F6B2B" w:rsidRDefault="003C26BC" w:rsidP="003F6B2B">
      <w:pPr>
        <w:spacing w:before="120" w:after="120" w:line="269" w:lineRule="auto"/>
        <w:jc w:val="both"/>
        <w:rPr>
          <w:rFonts w:ascii="Verdana" w:hAnsi="Verdana"/>
        </w:rPr>
      </w:pPr>
    </w:p>
    <w:p w:rsidR="003C26BC" w:rsidRPr="00037112" w:rsidRDefault="004925DA" w:rsidP="004A51DF">
      <w:pPr>
        <w:pStyle w:val="ListParagraph"/>
        <w:numPr>
          <w:ilvl w:val="0"/>
          <w:numId w:val="23"/>
        </w:numPr>
      </w:pPr>
      <w:r w:rsidRPr="008B1AD3">
        <w:t>Strong national collaborations but need to reinforce i</w:t>
      </w:r>
      <w:r w:rsidR="003C26BC" w:rsidRPr="00037112">
        <w:t>nternational dimension</w:t>
      </w:r>
    </w:p>
    <w:p w:rsidR="003C26BC" w:rsidRPr="003F6B2B" w:rsidRDefault="003C26BC" w:rsidP="003F6B2B">
      <w:pPr>
        <w:spacing w:before="120" w:after="120" w:line="269" w:lineRule="auto"/>
        <w:jc w:val="both"/>
        <w:rPr>
          <w:rFonts w:ascii="Verdana" w:hAnsi="Verdana"/>
        </w:rPr>
      </w:pPr>
      <w:r w:rsidRPr="003F6B2B">
        <w:rPr>
          <w:rFonts w:ascii="Verdana" w:hAnsi="Verdana"/>
        </w:rPr>
        <w:t>The international dimension of LabEx Programmes and ARD 2020 is partly hampered by the weak capacity of the statutory researchers who are sufficiently available to establish efficient collaborations, as well as the shortcomings and lags of France in the fields of “therapeutic antibodies” behind countries such as Ireland, the United-Kingdom, and Switzerland. It would however difficult to strengthen the research teams in this respect, since this domain is often filled by the pharmaceutical industry in many countries, and now, the pharmaceutical industry has become a major attraction for the new generations of students in France: not only enterprises such as Pierre Favre, Servier and Sanofi, but also numerous less well-known new enterprises.</w:t>
      </w:r>
    </w:p>
    <w:p w:rsidR="003C26BC" w:rsidRPr="003F6B2B" w:rsidRDefault="003C26BC" w:rsidP="003F6B2B">
      <w:pPr>
        <w:spacing w:before="120" w:after="120" w:line="269" w:lineRule="auto"/>
        <w:jc w:val="both"/>
        <w:rPr>
          <w:rFonts w:ascii="Verdana" w:hAnsi="Verdana"/>
        </w:rPr>
      </w:pPr>
      <w:r w:rsidRPr="003F6B2B">
        <w:rPr>
          <w:rFonts w:ascii="Verdana" w:hAnsi="Verdana"/>
        </w:rPr>
        <w:t>Partnerships are encouraged with other regions such as Britany for animal breading and Nouvelle Aquitaine for goat rearing.</w:t>
      </w:r>
    </w:p>
    <w:p w:rsidR="003C26BC" w:rsidRPr="003F6B2B" w:rsidRDefault="003C26BC" w:rsidP="003F6B2B">
      <w:pPr>
        <w:spacing w:before="120" w:after="120" w:line="269" w:lineRule="auto"/>
        <w:jc w:val="both"/>
        <w:rPr>
          <w:rFonts w:ascii="Verdana" w:hAnsi="Verdana"/>
        </w:rPr>
      </w:pPr>
      <w:r w:rsidRPr="003F6B2B">
        <w:rPr>
          <w:rFonts w:ascii="Verdana" w:hAnsi="Verdana"/>
        </w:rPr>
        <w:t>At the international level, with Erasmus Mundus, cooperation platforms with different countries (Argentina, Mexico, Thailand, China) are implemented in terms of infectiology, animal biology, forests and soils), while such an influence helps the Centre to extend a dynamic display policy, as well as the attractiveness of the Region, notably in its fields of science excellence.</w:t>
      </w:r>
    </w:p>
    <w:p w:rsidR="003C26BC" w:rsidRPr="003F6B2B" w:rsidRDefault="003C26BC" w:rsidP="003F6B2B">
      <w:pPr>
        <w:spacing w:before="120" w:after="120" w:line="269" w:lineRule="auto"/>
        <w:jc w:val="both"/>
        <w:rPr>
          <w:rFonts w:ascii="Verdana" w:hAnsi="Verdana"/>
        </w:rPr>
      </w:pPr>
      <w:r w:rsidRPr="003F6B2B">
        <w:rPr>
          <w:rFonts w:ascii="Verdana" w:hAnsi="Verdana"/>
        </w:rPr>
        <w:t>ARD IPAT- At the international level, in addition to the previous and current cooperations (Montréal) and forecasted commitments (US, India, China) in the field of education, some projects are undertaken with Liège (Belgium) and with Florence (Italy). Thanks to the H2020 application, the CESR has taken the lead of a twelve-partner network (Poland, Italy, Spain, France, Belgium, Germany, etc.), but now has the ambition to expend its horizons beyond Europe with China (Changsha), India (Pondicherry), Brazil and Iran (Teheran).</w:t>
      </w:r>
    </w:p>
    <w:p w:rsidR="003C26BC" w:rsidRPr="003F6B2B" w:rsidRDefault="003C26BC" w:rsidP="003F6B2B">
      <w:pPr>
        <w:spacing w:before="120" w:after="120" w:line="269" w:lineRule="auto"/>
        <w:jc w:val="both"/>
        <w:rPr>
          <w:rFonts w:ascii="Verdana" w:hAnsi="Verdana"/>
        </w:rPr>
      </w:pPr>
      <w:r w:rsidRPr="003F6B2B">
        <w:rPr>
          <w:rFonts w:ascii="Verdana" w:hAnsi="Verdana"/>
        </w:rPr>
        <w:t>Pole Pharma- In order to avoid overlaps and duplications between the three regions, some of the Polepharma projects are committed with the Pole of competitiveness Medicen which is located in Île-de-France. This latter region also hosts a majority of research centres, but there are in Centre-Val de Loire heavy weight incumbents of the pharmaceutical industry such as Sanofi or GSK, among an important fabric of SMEs</w:t>
      </w:r>
    </w:p>
    <w:p w:rsidR="003C26BC" w:rsidRPr="003F6B2B" w:rsidRDefault="003C26BC" w:rsidP="003F6B2B">
      <w:pPr>
        <w:spacing w:before="120" w:after="120" w:line="269" w:lineRule="auto"/>
        <w:jc w:val="both"/>
        <w:rPr>
          <w:rFonts w:ascii="Verdana" w:hAnsi="Verdana"/>
        </w:rPr>
      </w:pPr>
    </w:p>
    <w:p w:rsidR="003C26BC" w:rsidRPr="003F6B2B" w:rsidRDefault="004925DA" w:rsidP="003F6B2B">
      <w:pPr>
        <w:spacing w:before="120" w:after="120" w:line="269" w:lineRule="auto"/>
        <w:jc w:val="both"/>
        <w:rPr>
          <w:rFonts w:ascii="Verdana" w:hAnsi="Verdana"/>
          <w:b/>
        </w:rPr>
      </w:pPr>
      <w:r w:rsidRPr="003F6B2B">
        <w:rPr>
          <w:rFonts w:ascii="Verdana" w:hAnsi="Verdana"/>
          <w:b/>
        </w:rPr>
        <w:t>LE STUDIUM INSTRUMENT</w:t>
      </w:r>
    </w:p>
    <w:p w:rsidR="003C26BC" w:rsidRPr="003F6B2B" w:rsidRDefault="003C26BC" w:rsidP="003F6B2B">
      <w:pPr>
        <w:spacing w:before="120" w:after="120" w:line="269" w:lineRule="auto"/>
        <w:jc w:val="both"/>
        <w:rPr>
          <w:rFonts w:ascii="Verdana" w:hAnsi="Verdana"/>
        </w:rPr>
      </w:pPr>
      <w:r w:rsidRPr="003F6B2B">
        <w:rPr>
          <w:rFonts w:ascii="Verdana" w:hAnsi="Verdana"/>
        </w:rPr>
        <w:t>LE STUDIUM is a regional agency, non-profit association that was created by 1996 by Professor Paul Vigny who led a CNRS laboratory, that is, the Centre of Molecular Biophysics. The concept consisted to create a structure of hiring highly skilled and experienced foreign researchers for a period of at least one year, in view to intensify international scientific exchanges and reinforcing the attractiveness of the region. The aim was to get foreign researchers more involved in laboratories located in Centre-Val de Loire.</w:t>
      </w:r>
    </w:p>
    <w:p w:rsidR="003C26BC" w:rsidRPr="003F6B2B" w:rsidRDefault="003C26BC" w:rsidP="003F6B2B">
      <w:pPr>
        <w:spacing w:before="120" w:after="120" w:line="269" w:lineRule="auto"/>
        <w:jc w:val="both"/>
        <w:rPr>
          <w:rFonts w:ascii="Verdana" w:hAnsi="Verdana"/>
        </w:rPr>
      </w:pPr>
      <w:r w:rsidRPr="003F6B2B">
        <w:rPr>
          <w:rFonts w:ascii="Verdana" w:hAnsi="Verdana"/>
        </w:rPr>
        <w:t>The Region supported this initiative in its initial stages. The experience that started by 2000, on Orléans with the laboratories of the CNRS campus and the University, has been significantly extended to the university of Tours in 2004-2005, before being more broadly spread all over the region. LE STUDIUM includes in its membership all the research centers based in the region: CNRS, INRA, INSERM, BRGM… In 2010, LE STUDIUM has strengthened and extended its offer with the organisation of events (inter-disciplinary seminars, international workshops and scientific conferences…) and by granting 7-8 annual awards. The founder, Paul</w:t>
      </w:r>
      <w:r w:rsidR="004925DA" w:rsidRPr="003F6B2B">
        <w:rPr>
          <w:rFonts w:ascii="Verdana" w:hAnsi="Verdana"/>
        </w:rPr>
        <w:t xml:space="preserve"> Vigny</w:t>
      </w:r>
      <w:r w:rsidRPr="003F6B2B">
        <w:rPr>
          <w:rFonts w:ascii="Verdana" w:hAnsi="Verdana"/>
        </w:rPr>
        <w:t>, also CORIT member, chaired LE STUDIUM until 2014, and then he was succeeded by the current president of the University of Orléans, Ary Bruand, up to 2017. Nowadays, the chair of LE STUDIUM is conferred on Yves-Michel Ginot (Director of the Innovation department of the Pharmaceutical Development sector in Servier laboratories).</w:t>
      </w:r>
    </w:p>
    <w:p w:rsidR="003C26BC" w:rsidRPr="003F6B2B" w:rsidRDefault="003C26BC" w:rsidP="003F6B2B">
      <w:pPr>
        <w:spacing w:before="120" w:after="120" w:line="269" w:lineRule="auto"/>
        <w:jc w:val="both"/>
        <w:rPr>
          <w:rFonts w:ascii="Verdana" w:hAnsi="Verdana"/>
        </w:rPr>
      </w:pPr>
      <w:r w:rsidRPr="003F6B2B">
        <w:rPr>
          <w:rFonts w:ascii="Verdana" w:hAnsi="Verdana"/>
        </w:rPr>
        <w:t>Since 2015, LE STUDIUM benefits from a European co-funding (COFUND) that substantially increased its visibility and that of its regional partners. LE STUDIUM relies on a scientific contacts’ file of around 5,000 researchers. Each year, a dozen of researchers are selected. At the present moment, LE STUDIUM hosted in the region more than 170 researchers from North America, South America, Asia, Africa, Oceania and Europe in the broadest sense (including Russia and Central Asian countries. It is worth noting that about 5% of the guest researchers are settling in the region after their cooperation session in a regional laboratory.</w:t>
      </w:r>
    </w:p>
    <w:p w:rsidR="003C26BC" w:rsidRPr="003F6B2B" w:rsidRDefault="003C26BC" w:rsidP="003F6B2B">
      <w:pPr>
        <w:spacing w:before="120" w:after="120" w:line="269" w:lineRule="auto"/>
        <w:jc w:val="both"/>
        <w:rPr>
          <w:rFonts w:ascii="Verdana" w:hAnsi="Verdana"/>
        </w:rPr>
      </w:pPr>
      <w:r w:rsidRPr="003F6B2B">
        <w:rPr>
          <w:rFonts w:ascii="Verdana" w:hAnsi="Verdana"/>
        </w:rPr>
        <w:t>Since 2013, LE STUDIUM is the official partner of Centre-Val de Loire Region for five programmes of Smart Specialisation, as the carrier of the international partnership dynamics for the ARD 2020. LE STUDIUM, each year therefore, selects and hires several experienced researchers for the research teams which are involved in these programmes and then stimulates the internationalisation of research while setting up H2020 projects through several scholarship programmes of research networking, that is, the ‘LE STUDIUM Consortia’.</w:t>
      </w:r>
    </w:p>
    <w:p w:rsidR="00344B95" w:rsidRPr="003F6B2B" w:rsidRDefault="00344B95" w:rsidP="003F6B2B">
      <w:pPr>
        <w:spacing w:before="120" w:after="120" w:line="269" w:lineRule="auto"/>
        <w:rPr>
          <w:rFonts w:ascii="Verdana" w:hAnsi="Verdana"/>
        </w:rPr>
      </w:pPr>
    </w:p>
    <w:p w:rsidR="00654D8B" w:rsidRPr="003D5B7A" w:rsidRDefault="003D5B7A" w:rsidP="003F6B2B">
      <w:pPr>
        <w:pStyle w:val="Heading2"/>
        <w:spacing w:before="120" w:line="269" w:lineRule="auto"/>
      </w:pPr>
      <w:bookmarkStart w:id="22" w:name="_Toc525918734"/>
      <w:r>
        <w:t xml:space="preserve">4.3 </w:t>
      </w:r>
      <w:r w:rsidR="006335F4" w:rsidRPr="003D5B7A">
        <w:t>European Funding and regional objectives</w:t>
      </w:r>
      <w:bookmarkEnd w:id="22"/>
    </w:p>
    <w:p w:rsidR="00037112" w:rsidRDefault="00037112" w:rsidP="003F6B2B">
      <w:pPr>
        <w:pStyle w:val="JRCText"/>
        <w:spacing w:line="269" w:lineRule="auto"/>
        <w:rPr>
          <w:i/>
        </w:rPr>
      </w:pPr>
    </w:p>
    <w:p w:rsidR="006335F4" w:rsidRPr="005A6886" w:rsidRDefault="006335F4" w:rsidP="003F6B2B">
      <w:pPr>
        <w:pStyle w:val="Heading3"/>
        <w:spacing w:before="120" w:line="269" w:lineRule="auto"/>
      </w:pPr>
      <w:bookmarkStart w:id="23" w:name="_Toc525918735"/>
      <w:r w:rsidRPr="005A6886">
        <w:t xml:space="preserve">ERDF </w:t>
      </w:r>
      <w:r w:rsidR="00037112">
        <w:t xml:space="preserve">Operational Programme </w:t>
      </w:r>
      <w:r w:rsidRPr="005A6886">
        <w:t>2014-2020</w:t>
      </w:r>
      <w:bookmarkEnd w:id="23"/>
    </w:p>
    <w:p w:rsidR="006335F4" w:rsidRPr="003F6B2B" w:rsidRDefault="006335F4" w:rsidP="003F6B2B">
      <w:pPr>
        <w:spacing w:before="120" w:after="120" w:line="269" w:lineRule="auto"/>
        <w:rPr>
          <w:rFonts w:ascii="Verdana" w:hAnsi="Verdana"/>
        </w:rPr>
      </w:pPr>
      <w:r w:rsidRPr="003F6B2B">
        <w:rPr>
          <w:rFonts w:ascii="Verdana" w:hAnsi="Verdana"/>
        </w:rPr>
        <w:t xml:space="preserve">The total planned investment of European Structural and Investment Funds of Centre- Val de Loire for the period 2014-2020 is of 503.458.623 €, from which 259.938.623€ are EU funding and 243.520.000 € are National funding. </w:t>
      </w:r>
    </w:p>
    <w:p w:rsidR="006335F4" w:rsidRPr="003F6B2B" w:rsidRDefault="006335F4" w:rsidP="003F6B2B">
      <w:pPr>
        <w:spacing w:before="120" w:after="120" w:line="269" w:lineRule="auto"/>
        <w:rPr>
          <w:rFonts w:ascii="Verdana" w:hAnsi="Verdana"/>
        </w:rPr>
      </w:pPr>
    </w:p>
    <w:p w:rsidR="006335F4" w:rsidRPr="003F6B2B" w:rsidRDefault="006335F4" w:rsidP="003F6B2B">
      <w:pPr>
        <w:spacing w:before="120" w:after="120" w:line="269" w:lineRule="auto"/>
        <w:jc w:val="center"/>
        <w:rPr>
          <w:rFonts w:ascii="Verdana" w:hAnsi="Verdana"/>
          <w:lang w:val="fr-FR"/>
        </w:rPr>
      </w:pPr>
      <w:r w:rsidRPr="003F6B2B">
        <w:rPr>
          <w:rFonts w:ascii="Verdana" w:hAnsi="Verdana"/>
          <w:noProof/>
          <w:lang w:eastAsia="en-GB"/>
        </w:rPr>
        <w:drawing>
          <wp:inline distT="0" distB="0" distL="0" distR="0" wp14:anchorId="57EC0BB4" wp14:editId="1589E9AF">
            <wp:extent cx="4023847" cy="2657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25081" cy="2658290"/>
                    </a:xfrm>
                    <a:prstGeom prst="rect">
                      <a:avLst/>
                    </a:prstGeom>
                    <a:noFill/>
                  </pic:spPr>
                </pic:pic>
              </a:graphicData>
            </a:graphic>
          </wp:inline>
        </w:drawing>
      </w:r>
    </w:p>
    <w:p w:rsidR="006335F4" w:rsidRPr="003F6B2B" w:rsidRDefault="006335F4" w:rsidP="003F6B2B">
      <w:pPr>
        <w:spacing w:before="120" w:after="120" w:line="269" w:lineRule="auto"/>
        <w:jc w:val="center"/>
        <w:rPr>
          <w:rFonts w:ascii="Verdana" w:hAnsi="Verdana"/>
        </w:rPr>
      </w:pPr>
      <w:r w:rsidRPr="003F6B2B">
        <w:rPr>
          <w:rFonts w:ascii="Verdana" w:hAnsi="Verdana"/>
        </w:rPr>
        <w:t>Source: Open Data portal, DG REGIO</w:t>
      </w:r>
    </w:p>
    <w:p w:rsidR="006335F4" w:rsidRPr="003F6B2B" w:rsidRDefault="006335F4" w:rsidP="003F6B2B">
      <w:pPr>
        <w:spacing w:before="120" w:after="120" w:line="269" w:lineRule="auto"/>
        <w:rPr>
          <w:rFonts w:ascii="Verdana" w:hAnsi="Verdana"/>
        </w:rPr>
      </w:pPr>
    </w:p>
    <w:p w:rsidR="006335F4" w:rsidRPr="003F6B2B" w:rsidRDefault="006335F4" w:rsidP="003F6B2B">
      <w:pPr>
        <w:spacing w:before="120" w:after="120" w:line="269" w:lineRule="auto"/>
        <w:rPr>
          <w:rFonts w:ascii="Verdana" w:hAnsi="Verdana"/>
        </w:rPr>
      </w:pPr>
      <w:r w:rsidRPr="003F6B2B">
        <w:rPr>
          <w:rFonts w:ascii="Verdana" w:hAnsi="Verdana"/>
        </w:rPr>
        <w:t xml:space="preserve">The ESIF amount that has been planned for R&amp;I activities is of 54.42M€, and 44.85M€ for education and vocational education and training activities. </w:t>
      </w:r>
    </w:p>
    <w:p w:rsidR="006335F4" w:rsidRPr="003F6B2B" w:rsidRDefault="006335F4" w:rsidP="003F6B2B">
      <w:pPr>
        <w:spacing w:before="120" w:after="120" w:line="269" w:lineRule="auto"/>
        <w:rPr>
          <w:rFonts w:ascii="Verdana" w:hAnsi="Verdana"/>
        </w:rPr>
      </w:pPr>
    </w:p>
    <w:p w:rsidR="006335F4" w:rsidRPr="003F6B2B" w:rsidRDefault="007C6D5C"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66D6AAA0" wp14:editId="545CA3FA">
            <wp:extent cx="4743450" cy="448502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43450" cy="4485020"/>
                    </a:xfrm>
                    <a:prstGeom prst="rect">
                      <a:avLst/>
                    </a:prstGeom>
                  </pic:spPr>
                </pic:pic>
              </a:graphicData>
            </a:graphic>
          </wp:inline>
        </w:drawing>
      </w:r>
    </w:p>
    <w:p w:rsidR="006335F4" w:rsidRPr="003F6B2B" w:rsidRDefault="006335F4" w:rsidP="003F6B2B">
      <w:pPr>
        <w:spacing w:before="120" w:after="120" w:line="269" w:lineRule="auto"/>
        <w:jc w:val="center"/>
        <w:rPr>
          <w:rFonts w:ascii="Verdana" w:hAnsi="Verdana"/>
        </w:rPr>
      </w:pPr>
      <w:r w:rsidRPr="003F6B2B">
        <w:rPr>
          <w:rFonts w:ascii="Verdana" w:hAnsi="Verdana"/>
        </w:rPr>
        <w:t>Source: CGET, 2018</w:t>
      </w:r>
    </w:p>
    <w:p w:rsidR="006335F4" w:rsidRPr="003F6B2B" w:rsidRDefault="006335F4" w:rsidP="003F6B2B">
      <w:pPr>
        <w:spacing w:before="120" w:after="120" w:line="269" w:lineRule="auto"/>
        <w:rPr>
          <w:rFonts w:ascii="Verdana" w:hAnsi="Verdana"/>
        </w:rPr>
      </w:pPr>
      <w:r w:rsidRPr="003F6B2B">
        <w:rPr>
          <w:rFonts w:ascii="Verdana" w:hAnsi="Verdana"/>
        </w:rPr>
        <w:t>The operational programme is driven by six strategic ambitions for the territory, specified in six thematic axis that are organised around thematic objectives to achieve enough critical mass:</w:t>
      </w:r>
    </w:p>
    <w:p w:rsidR="006335F4" w:rsidRPr="003F6B2B" w:rsidRDefault="006335F4" w:rsidP="003F6B2B">
      <w:pPr>
        <w:spacing w:before="120" w:after="120" w:line="269" w:lineRule="auto"/>
        <w:rPr>
          <w:rFonts w:ascii="Verdana" w:hAnsi="Verdana"/>
        </w:rPr>
      </w:pPr>
    </w:p>
    <w:p w:rsidR="006335F4" w:rsidRPr="003F6B2B" w:rsidRDefault="006335F4" w:rsidP="003F6B2B">
      <w:pPr>
        <w:spacing w:before="120" w:after="120" w:line="269" w:lineRule="auto"/>
        <w:rPr>
          <w:rFonts w:ascii="Verdana" w:hAnsi="Verdana"/>
        </w:rPr>
      </w:pPr>
      <w:r w:rsidRPr="003F6B2B">
        <w:rPr>
          <w:rFonts w:ascii="Verdana" w:hAnsi="Verdana"/>
        </w:rPr>
        <w:t xml:space="preserve">Axis 1: A knowledge society with jobs </w:t>
      </w:r>
      <w:r w:rsidR="007C6D5C" w:rsidRPr="003F6B2B">
        <w:rPr>
          <w:rFonts w:ascii="Verdana" w:hAnsi="Verdana"/>
        </w:rPr>
        <w:t>(Budget: 28.2 million €)</w:t>
      </w:r>
    </w:p>
    <w:p w:rsidR="006335F4" w:rsidRPr="003F6B2B" w:rsidRDefault="006335F4" w:rsidP="003F6B2B">
      <w:pPr>
        <w:spacing w:before="120" w:after="120" w:line="269" w:lineRule="auto"/>
        <w:rPr>
          <w:rFonts w:ascii="Verdana" w:hAnsi="Verdana"/>
        </w:rPr>
      </w:pPr>
    </w:p>
    <w:p w:rsidR="006335F4" w:rsidRPr="003F6B2B" w:rsidRDefault="006335F4" w:rsidP="003F6B2B">
      <w:pPr>
        <w:spacing w:before="120" w:after="120" w:line="269" w:lineRule="auto"/>
        <w:rPr>
          <w:rFonts w:ascii="Verdana" w:hAnsi="Verdana"/>
        </w:rPr>
      </w:pPr>
      <w:r w:rsidRPr="003F6B2B">
        <w:rPr>
          <w:rFonts w:ascii="Verdana" w:hAnsi="Verdana"/>
        </w:rPr>
        <w:t>Objective 1: Increase investment and skills in 5 potential areas of specialization from the Regional Innovation Strategy:</w:t>
      </w:r>
    </w:p>
    <w:p w:rsidR="006335F4" w:rsidRPr="003F6B2B" w:rsidRDefault="006335F4" w:rsidP="003F6B2B">
      <w:pPr>
        <w:spacing w:before="120" w:after="120" w:line="269" w:lineRule="auto"/>
        <w:rPr>
          <w:rFonts w:ascii="Verdana" w:hAnsi="Verdana"/>
        </w:rPr>
      </w:pPr>
      <w:r w:rsidRPr="003F6B2B">
        <w:rPr>
          <w:rFonts w:ascii="Verdana" w:hAnsi="Verdana"/>
        </w:rPr>
        <w:t>• Environment: environmental engineering and metrology;</w:t>
      </w:r>
    </w:p>
    <w:p w:rsidR="006335F4" w:rsidRPr="003F6B2B" w:rsidRDefault="006335F4" w:rsidP="003F6B2B">
      <w:pPr>
        <w:spacing w:before="120" w:after="120" w:line="269" w:lineRule="auto"/>
        <w:rPr>
          <w:rFonts w:ascii="Verdana" w:hAnsi="Verdana"/>
        </w:rPr>
      </w:pPr>
      <w:r w:rsidRPr="003F6B2B">
        <w:rPr>
          <w:rFonts w:ascii="Verdana" w:hAnsi="Verdana"/>
        </w:rPr>
        <w:t>• Health and cosmetics: biotechnology and applied services;</w:t>
      </w:r>
    </w:p>
    <w:p w:rsidR="006335F4" w:rsidRPr="003F6B2B" w:rsidRDefault="006335F4" w:rsidP="003F6B2B">
      <w:pPr>
        <w:spacing w:before="120" w:after="120" w:line="269" w:lineRule="auto"/>
        <w:rPr>
          <w:rFonts w:ascii="Verdana" w:hAnsi="Verdana"/>
        </w:rPr>
      </w:pPr>
      <w:r w:rsidRPr="003F6B2B">
        <w:rPr>
          <w:rFonts w:ascii="Verdana" w:hAnsi="Verdana"/>
        </w:rPr>
        <w:t>• Energy: storage system design;</w:t>
      </w:r>
    </w:p>
    <w:p w:rsidR="006335F4" w:rsidRPr="003F6B2B" w:rsidRDefault="006335F4" w:rsidP="003F6B2B">
      <w:pPr>
        <w:spacing w:before="120" w:after="120" w:line="269" w:lineRule="auto"/>
        <w:rPr>
          <w:rFonts w:ascii="Verdana" w:hAnsi="Verdana"/>
        </w:rPr>
      </w:pPr>
      <w:r w:rsidRPr="003F6B2B">
        <w:rPr>
          <w:rFonts w:ascii="Verdana" w:hAnsi="Verdana"/>
        </w:rPr>
        <w:t>• Building: energy efficiency technologies;</w:t>
      </w:r>
    </w:p>
    <w:p w:rsidR="006335F4" w:rsidRPr="003F6B2B" w:rsidRDefault="006335F4" w:rsidP="003F6B2B">
      <w:pPr>
        <w:spacing w:before="120" w:after="120" w:line="269" w:lineRule="auto"/>
        <w:rPr>
          <w:rFonts w:ascii="Verdana" w:hAnsi="Verdana"/>
        </w:rPr>
      </w:pPr>
      <w:r w:rsidRPr="003F6B2B">
        <w:rPr>
          <w:rFonts w:ascii="Verdana" w:hAnsi="Verdana"/>
        </w:rPr>
        <w:t>• Heritage tourism: ICT and services.</w:t>
      </w:r>
    </w:p>
    <w:p w:rsidR="006335F4" w:rsidRPr="003F6B2B" w:rsidRDefault="006335F4" w:rsidP="003F6B2B">
      <w:pPr>
        <w:spacing w:before="120" w:after="120" w:line="269" w:lineRule="auto"/>
        <w:rPr>
          <w:rFonts w:ascii="Verdana" w:hAnsi="Verdana"/>
        </w:rPr>
      </w:pPr>
    </w:p>
    <w:p w:rsidR="006335F4" w:rsidRPr="003F6B2B" w:rsidRDefault="006335F4" w:rsidP="003F6B2B">
      <w:pPr>
        <w:spacing w:before="120" w:after="120" w:line="269" w:lineRule="auto"/>
        <w:rPr>
          <w:rFonts w:ascii="Verdana" w:hAnsi="Verdana"/>
        </w:rPr>
      </w:pPr>
      <w:r w:rsidRPr="003F6B2B">
        <w:rPr>
          <w:rFonts w:ascii="Verdana" w:hAnsi="Verdana"/>
        </w:rPr>
        <w:t>Objective 2: To increase by half the number of innovative companies by providing a favourable environment for companies in their innovation efforts and by supporting individual and collaborative research, development and innovation projects.</w:t>
      </w:r>
      <w:r w:rsidR="007C6D5C" w:rsidRPr="003F6B2B">
        <w:rPr>
          <w:rFonts w:ascii="Verdana" w:hAnsi="Verdana"/>
        </w:rPr>
        <w:t xml:space="preserve"> (</w:t>
      </w:r>
      <w:r w:rsidRPr="003F6B2B">
        <w:rPr>
          <w:rFonts w:ascii="Verdana" w:hAnsi="Verdana"/>
        </w:rPr>
        <w:t xml:space="preserve">Budget: 26.2 million </w:t>
      </w:r>
      <w:r w:rsidR="007C6D5C" w:rsidRPr="003F6B2B">
        <w:rPr>
          <w:rFonts w:ascii="Verdana" w:hAnsi="Verdana"/>
        </w:rPr>
        <w:t>€)</w:t>
      </w:r>
    </w:p>
    <w:p w:rsidR="006335F4" w:rsidRPr="003F6B2B" w:rsidRDefault="006335F4" w:rsidP="003F6B2B">
      <w:pPr>
        <w:spacing w:before="120" w:after="120" w:line="269" w:lineRule="auto"/>
        <w:rPr>
          <w:rFonts w:ascii="Verdana" w:hAnsi="Verdana"/>
        </w:rPr>
      </w:pPr>
    </w:p>
    <w:p w:rsidR="006335F4" w:rsidRPr="003F6B2B" w:rsidRDefault="006335F4" w:rsidP="003F6B2B">
      <w:pPr>
        <w:spacing w:before="120" w:after="120" w:line="269" w:lineRule="auto"/>
        <w:rPr>
          <w:rFonts w:ascii="Verdana" w:hAnsi="Verdana"/>
        </w:rPr>
      </w:pPr>
      <w:r w:rsidRPr="003F6B2B">
        <w:rPr>
          <w:rFonts w:ascii="Verdana" w:hAnsi="Verdana"/>
        </w:rPr>
        <w:t>Axis 2: a digital society - infrastructures, uses and mutualisation;</w:t>
      </w:r>
    </w:p>
    <w:p w:rsidR="006335F4" w:rsidRPr="003F6B2B" w:rsidRDefault="006335F4" w:rsidP="003F6B2B">
      <w:pPr>
        <w:spacing w:before="120" w:after="120" w:line="269" w:lineRule="auto"/>
        <w:rPr>
          <w:rFonts w:ascii="Verdana" w:hAnsi="Verdana"/>
        </w:rPr>
      </w:pPr>
      <w:r w:rsidRPr="003F6B2B">
        <w:rPr>
          <w:rFonts w:ascii="Verdana" w:hAnsi="Verdana"/>
        </w:rPr>
        <w:t>Axis 3: the transition to a low-carbon economy;</w:t>
      </w:r>
    </w:p>
    <w:p w:rsidR="006335F4" w:rsidRPr="003F6B2B" w:rsidRDefault="006335F4" w:rsidP="003F6B2B">
      <w:pPr>
        <w:spacing w:before="120" w:after="120" w:line="269" w:lineRule="auto"/>
        <w:rPr>
          <w:rFonts w:ascii="Verdana" w:hAnsi="Verdana"/>
        </w:rPr>
      </w:pPr>
      <w:r w:rsidRPr="003F6B2B">
        <w:rPr>
          <w:rFonts w:ascii="Verdana" w:hAnsi="Verdana"/>
        </w:rPr>
        <w:t>Axis 4: solidarity with the most disadvantaged urban neighborhoods;</w:t>
      </w:r>
    </w:p>
    <w:p w:rsidR="006335F4" w:rsidRPr="003F6B2B" w:rsidRDefault="006335F4" w:rsidP="003F6B2B">
      <w:pPr>
        <w:spacing w:before="120" w:after="120" w:line="269" w:lineRule="auto"/>
        <w:rPr>
          <w:rFonts w:ascii="Verdana" w:hAnsi="Verdana"/>
        </w:rPr>
      </w:pPr>
      <w:r w:rsidRPr="003F6B2B">
        <w:rPr>
          <w:rFonts w:ascii="Verdana" w:hAnsi="Verdana"/>
        </w:rPr>
        <w:t>Axis 5: a learning and inclusive society;</w:t>
      </w:r>
    </w:p>
    <w:p w:rsidR="006335F4" w:rsidRPr="003F6B2B" w:rsidRDefault="006335F4" w:rsidP="003F6B2B">
      <w:pPr>
        <w:spacing w:before="120" w:after="120" w:line="269" w:lineRule="auto"/>
        <w:rPr>
          <w:rFonts w:ascii="Verdana" w:hAnsi="Verdana"/>
        </w:rPr>
      </w:pPr>
      <w:r w:rsidRPr="003F6B2B">
        <w:rPr>
          <w:rFonts w:ascii="Verdana" w:hAnsi="Verdana"/>
        </w:rPr>
        <w:t>Axis 6: support young people towards employment;</w:t>
      </w:r>
    </w:p>
    <w:p w:rsidR="006335F4" w:rsidRPr="003F6B2B" w:rsidRDefault="006335F4" w:rsidP="003F6B2B">
      <w:pPr>
        <w:spacing w:before="120" w:after="120" w:line="269" w:lineRule="auto"/>
        <w:rPr>
          <w:rFonts w:ascii="Verdana" w:hAnsi="Verdana"/>
        </w:rPr>
      </w:pPr>
    </w:p>
    <w:p w:rsidR="006335F4" w:rsidRPr="003F6B2B" w:rsidRDefault="006335F4" w:rsidP="003F6B2B">
      <w:pPr>
        <w:spacing w:before="120" w:after="120" w:line="269" w:lineRule="auto"/>
        <w:rPr>
          <w:rFonts w:ascii="Verdana" w:hAnsi="Verdana"/>
        </w:rPr>
      </w:pPr>
      <w:r w:rsidRPr="003F6B2B">
        <w:rPr>
          <w:rFonts w:ascii="Verdana" w:hAnsi="Verdana"/>
        </w:rPr>
        <w:t>These priorities are coherent with the EU 2020 strategy which invite French regions to increase R&amp;I intensity, especially in SMEs, to focus on the labour market and a more sustainable use of resources (DESRITT, 2018).</w:t>
      </w:r>
    </w:p>
    <w:p w:rsidR="006335F4" w:rsidRPr="003F6B2B" w:rsidRDefault="006335F4" w:rsidP="003F6B2B">
      <w:pPr>
        <w:spacing w:before="120" w:after="120" w:line="269" w:lineRule="auto"/>
        <w:rPr>
          <w:rFonts w:ascii="Verdana" w:hAnsi="Verdana"/>
        </w:rPr>
      </w:pPr>
    </w:p>
    <w:p w:rsidR="006335F4" w:rsidRPr="003F6B2B" w:rsidRDefault="006335F4" w:rsidP="003F6B2B">
      <w:pPr>
        <w:spacing w:before="120" w:after="120" w:line="269" w:lineRule="auto"/>
        <w:jc w:val="both"/>
        <w:rPr>
          <w:rFonts w:ascii="Verdana" w:hAnsi="Verdana"/>
        </w:rPr>
      </w:pPr>
      <w:r w:rsidRPr="003F6B2B">
        <w:rPr>
          <w:rFonts w:ascii="Verdana" w:hAnsi="Verdana"/>
        </w:rPr>
        <w:t xml:space="preserve">In terms of the expenditure of the Operational programme 2014-2020, the data available for the expenditure on 2014-2016 provides interesting results. The universities have received 9.62% of the total EU funding allocated during the period 2014-2016, 2.52% the University of Orléans and 7.10% the University of Tours. All the allocated funding corresponds to ERDF, and is mostly under the heading Innovation/ICT (97.42% of total funds for HEI). Analysing the type of projects approved under the three headings, creation of employment, sustainable development and innovation, it is observed that there are no innovation in education related projects funded for any of the two universities. However, socio- professional insertion, qualification systems, training, accompanying and coordination projects have been funded under ESF 2014-2016, with other non-university actors as beneficiaries. </w:t>
      </w:r>
    </w:p>
    <w:p w:rsidR="006335F4" w:rsidRPr="003F6B2B" w:rsidRDefault="006335F4" w:rsidP="003F6B2B">
      <w:pPr>
        <w:spacing w:before="120" w:after="120" w:line="269" w:lineRule="auto"/>
        <w:rPr>
          <w:rFonts w:ascii="Verdana" w:hAnsi="Verdana"/>
        </w:rPr>
      </w:pPr>
    </w:p>
    <w:p w:rsidR="006335F4" w:rsidRPr="003F6B2B" w:rsidRDefault="006335F4"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010B7E39" wp14:editId="30F6005D">
            <wp:extent cx="6120130" cy="2037026"/>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037026"/>
                    </a:xfrm>
                    <a:prstGeom prst="rect">
                      <a:avLst/>
                    </a:prstGeom>
                    <a:noFill/>
                    <a:ln>
                      <a:noFill/>
                    </a:ln>
                  </pic:spPr>
                </pic:pic>
              </a:graphicData>
            </a:graphic>
          </wp:inline>
        </w:drawing>
      </w:r>
    </w:p>
    <w:p w:rsidR="006335F4" w:rsidRPr="003F6B2B" w:rsidRDefault="006335F4" w:rsidP="003F6B2B">
      <w:pPr>
        <w:spacing w:before="120" w:after="120" w:line="269" w:lineRule="auto"/>
        <w:jc w:val="center"/>
        <w:rPr>
          <w:rFonts w:ascii="Verdana" w:hAnsi="Verdana"/>
        </w:rPr>
      </w:pPr>
      <w:r w:rsidRPr="003F6B2B">
        <w:rPr>
          <w:rFonts w:ascii="Verdana" w:hAnsi="Verdana"/>
        </w:rPr>
        <w:t xml:space="preserve">Source: </w:t>
      </w:r>
      <w:r w:rsidR="007C6D5C" w:rsidRPr="003F6B2B">
        <w:rPr>
          <w:rFonts w:ascii="Verdana" w:hAnsi="Verdana"/>
        </w:rPr>
        <w:t xml:space="preserve">JRC </w:t>
      </w:r>
      <w:r w:rsidRPr="003F6B2B">
        <w:rPr>
          <w:rFonts w:ascii="Verdana" w:hAnsi="Verdana"/>
        </w:rPr>
        <w:t>own work with CGET data, 2018</w:t>
      </w:r>
    </w:p>
    <w:p w:rsidR="006335F4" w:rsidRPr="003F6B2B" w:rsidRDefault="006335F4" w:rsidP="003F6B2B">
      <w:pPr>
        <w:spacing w:before="120" w:after="120" w:line="269" w:lineRule="auto"/>
        <w:jc w:val="both"/>
        <w:rPr>
          <w:rFonts w:ascii="Verdana" w:hAnsi="Verdana"/>
        </w:rPr>
      </w:pPr>
    </w:p>
    <w:p w:rsidR="006335F4" w:rsidRPr="003F6B2B" w:rsidRDefault="006335F4" w:rsidP="003F6B2B">
      <w:pPr>
        <w:spacing w:before="120" w:after="120" w:line="269" w:lineRule="auto"/>
        <w:jc w:val="both"/>
        <w:rPr>
          <w:rFonts w:ascii="Verdana" w:hAnsi="Verdana"/>
        </w:rPr>
      </w:pPr>
      <w:r w:rsidRPr="003F6B2B">
        <w:rPr>
          <w:rFonts w:ascii="Verdana" w:hAnsi="Verdana"/>
        </w:rPr>
        <w:t xml:space="preserve">If we consider the young employment initiative (YEI) promoted by the European Union, with the aim of facilitating professional insertion to young people 15 to 24 that are looking for employment, we see that 310.2M€ have been allocated to France. The total YEI funding will be targeting 13 French regions and 3 departments. In the case of Centre- Val de Loire a total amount of 49.25M€ for YEI has been allocated (15.87% of the total). </w:t>
      </w:r>
    </w:p>
    <w:p w:rsidR="006335F4" w:rsidRPr="003F6B2B" w:rsidRDefault="006335F4" w:rsidP="003F6B2B">
      <w:pPr>
        <w:spacing w:before="120" w:after="120" w:line="269" w:lineRule="auto"/>
        <w:rPr>
          <w:rFonts w:ascii="Verdana" w:hAnsi="Verdana"/>
        </w:rPr>
      </w:pPr>
    </w:p>
    <w:p w:rsidR="006335F4" w:rsidRPr="003F6B2B" w:rsidRDefault="006335F4"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6878B757" wp14:editId="7A1E7BDA">
            <wp:extent cx="5086350" cy="2590452"/>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86350" cy="2590452"/>
                    </a:xfrm>
                    <a:prstGeom prst="rect">
                      <a:avLst/>
                    </a:prstGeom>
                  </pic:spPr>
                </pic:pic>
              </a:graphicData>
            </a:graphic>
          </wp:inline>
        </w:drawing>
      </w:r>
    </w:p>
    <w:p w:rsidR="006335F4" w:rsidRPr="003F6B2B" w:rsidRDefault="006335F4" w:rsidP="003F6B2B">
      <w:pPr>
        <w:spacing w:before="120" w:after="120" w:line="269" w:lineRule="auto"/>
        <w:jc w:val="center"/>
        <w:rPr>
          <w:rFonts w:ascii="Verdana" w:hAnsi="Verdana"/>
          <w:lang w:val="fr-FR"/>
        </w:rPr>
      </w:pPr>
      <w:r w:rsidRPr="003F6B2B">
        <w:rPr>
          <w:rFonts w:ascii="Verdana" w:hAnsi="Verdana"/>
          <w:lang w:val="fr-FR"/>
        </w:rPr>
        <w:t>Source: Commissariat General à l'egalité des territoires- CGET, 2018</w:t>
      </w:r>
    </w:p>
    <w:p w:rsidR="00785B5A" w:rsidRPr="003F6B2B" w:rsidRDefault="00785B5A" w:rsidP="003F6B2B">
      <w:pPr>
        <w:spacing w:before="120" w:after="120" w:line="269" w:lineRule="auto"/>
        <w:jc w:val="both"/>
        <w:rPr>
          <w:rFonts w:ascii="Verdana" w:hAnsi="Verdana"/>
          <w:lang w:val="fr-FR"/>
        </w:rPr>
      </w:pPr>
    </w:p>
    <w:p w:rsidR="00A00D45" w:rsidRPr="003F6B2B" w:rsidRDefault="00A00D45" w:rsidP="003F6B2B">
      <w:pPr>
        <w:pStyle w:val="JRCText"/>
        <w:spacing w:line="269" w:lineRule="auto"/>
        <w:rPr>
          <w:i/>
        </w:rPr>
      </w:pPr>
      <w:r w:rsidRPr="003F6B2B">
        <w:rPr>
          <w:b/>
          <w:i/>
        </w:rPr>
        <w:t xml:space="preserve">Horizon 2020 </w:t>
      </w:r>
    </w:p>
    <w:p w:rsidR="00A00D45" w:rsidRPr="003F6B2B" w:rsidRDefault="00A00D45" w:rsidP="003F6B2B">
      <w:pPr>
        <w:spacing w:before="120" w:after="120" w:line="269" w:lineRule="auto"/>
        <w:jc w:val="both"/>
        <w:rPr>
          <w:rFonts w:ascii="Verdana" w:hAnsi="Verdana"/>
        </w:rPr>
      </w:pPr>
      <w:r w:rsidRPr="003F6B2B">
        <w:rPr>
          <w:rFonts w:ascii="Verdana" w:hAnsi="Verdana"/>
        </w:rPr>
        <w:t xml:space="preserve">The participation in H2020 of the region is relatively low, if we compare it to the French average funding return, with 13.21€ per inhabitant captured compared with 42.75€ per inhabitant France average. </w:t>
      </w:r>
    </w:p>
    <w:p w:rsidR="00A00D45" w:rsidRPr="003F6B2B" w:rsidRDefault="00A00D45" w:rsidP="003F6B2B">
      <w:pPr>
        <w:spacing w:before="120" w:after="120" w:line="269" w:lineRule="auto"/>
        <w:jc w:val="both"/>
        <w:rPr>
          <w:rFonts w:ascii="Verdana" w:hAnsi="Verdana"/>
          <w:b/>
        </w:rPr>
      </w:pPr>
    </w:p>
    <w:p w:rsidR="00A00D45" w:rsidRPr="003F6B2B" w:rsidRDefault="00A00D45" w:rsidP="003F6B2B">
      <w:pPr>
        <w:spacing w:before="120" w:after="120" w:line="269" w:lineRule="auto"/>
        <w:jc w:val="center"/>
        <w:rPr>
          <w:rFonts w:ascii="Verdana" w:hAnsi="Verdana"/>
          <w:b/>
          <w:lang w:val="fr-FR"/>
        </w:rPr>
      </w:pPr>
      <w:r w:rsidRPr="003F6B2B">
        <w:rPr>
          <w:rFonts w:ascii="Verdana" w:hAnsi="Verdana"/>
          <w:b/>
          <w:noProof/>
          <w:lang w:eastAsia="en-GB"/>
        </w:rPr>
        <w:drawing>
          <wp:inline distT="0" distB="0" distL="0" distR="0" wp14:anchorId="7E824A5C" wp14:editId="676BA87A">
            <wp:extent cx="4648200" cy="3070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51513" cy="3072503"/>
                    </a:xfrm>
                    <a:prstGeom prst="rect">
                      <a:avLst/>
                    </a:prstGeom>
                    <a:noFill/>
                  </pic:spPr>
                </pic:pic>
              </a:graphicData>
            </a:graphic>
          </wp:inline>
        </w:drawing>
      </w:r>
    </w:p>
    <w:p w:rsidR="00A00D45" w:rsidRPr="003F6B2B" w:rsidRDefault="00A00D45" w:rsidP="003F6B2B">
      <w:pPr>
        <w:spacing w:before="120" w:after="120" w:line="269" w:lineRule="auto"/>
        <w:jc w:val="both"/>
        <w:rPr>
          <w:rFonts w:ascii="Verdana" w:hAnsi="Verdana"/>
          <w:lang w:val="fr-FR"/>
        </w:rPr>
      </w:pPr>
    </w:p>
    <w:p w:rsidR="00A00D45" w:rsidRPr="003F6B2B" w:rsidRDefault="00A00D45" w:rsidP="003F6B2B">
      <w:pPr>
        <w:spacing w:before="120" w:after="120" w:line="269" w:lineRule="auto"/>
        <w:jc w:val="both"/>
        <w:rPr>
          <w:rFonts w:ascii="Verdana" w:hAnsi="Verdana"/>
          <w:lang w:val="fr-FR"/>
        </w:rPr>
      </w:pPr>
      <w:r w:rsidRPr="003F6B2B">
        <w:rPr>
          <w:rFonts w:ascii="Verdana" w:hAnsi="Verdana"/>
          <w:lang w:val="fr-FR"/>
        </w:rPr>
        <w:t>However, we observe that among the French regions with similar Regional Benchmarking structure (JRC Tools, 2018)</w:t>
      </w:r>
      <w:r w:rsidRPr="003F6B2B">
        <w:rPr>
          <w:rStyle w:val="FootnoteReference"/>
          <w:rFonts w:ascii="Verdana" w:hAnsi="Verdana"/>
          <w:lang w:val="fr-FR"/>
        </w:rPr>
        <w:footnoteReference w:id="28"/>
      </w:r>
      <w:r w:rsidRPr="003F6B2B">
        <w:rPr>
          <w:rFonts w:ascii="Verdana" w:hAnsi="Verdana"/>
          <w:lang w:val="fr-FR"/>
        </w:rPr>
        <w:t xml:space="preserve"> to Centre-Val de Loire, other regions present lower participation in H2020 programme, such as for example Poitou-Charentes (4.45€ per capita), Franche-Comte (13.23) or Pays de La Loire (12.45). </w:t>
      </w:r>
    </w:p>
    <w:p w:rsidR="00A00D45" w:rsidRPr="003F6B2B" w:rsidRDefault="00A00D45" w:rsidP="003F6B2B">
      <w:pPr>
        <w:spacing w:before="120" w:after="120" w:line="269" w:lineRule="auto"/>
        <w:jc w:val="both"/>
        <w:rPr>
          <w:rFonts w:ascii="Verdana" w:hAnsi="Verdana"/>
        </w:rPr>
      </w:pPr>
      <w:r w:rsidRPr="003F6B2B">
        <w:rPr>
          <w:rFonts w:ascii="Verdana" w:hAnsi="Verdana"/>
        </w:rPr>
        <w:t xml:space="preserve">In terms of the participation by H2020 thematic field, we observe that the region is strong in: </w:t>
      </w:r>
    </w:p>
    <w:p w:rsidR="00A00D45" w:rsidRPr="008B1AD3" w:rsidRDefault="00A00D45" w:rsidP="004A51DF">
      <w:pPr>
        <w:pStyle w:val="ListParagraph"/>
        <w:numPr>
          <w:ilvl w:val="0"/>
          <w:numId w:val="8"/>
        </w:numPr>
      </w:pPr>
      <w:r w:rsidRPr="008B1AD3">
        <w:t>ENV- Climate action, environment, resource efficiency and raw materials (23.1%)</w:t>
      </w:r>
    </w:p>
    <w:p w:rsidR="00A00D45" w:rsidRPr="00037112" w:rsidRDefault="00A00D45" w:rsidP="00543B41">
      <w:pPr>
        <w:pStyle w:val="ListParagraph"/>
        <w:numPr>
          <w:ilvl w:val="0"/>
          <w:numId w:val="8"/>
        </w:numPr>
      </w:pPr>
      <w:r w:rsidRPr="008B1AD3">
        <w:t>LEIT- Leadership in enabling and industrial technologies (19.8%)</w:t>
      </w:r>
    </w:p>
    <w:p w:rsidR="00A00D45" w:rsidRPr="00037112" w:rsidRDefault="00A00D45" w:rsidP="00445B59">
      <w:pPr>
        <w:pStyle w:val="ListParagraph"/>
        <w:numPr>
          <w:ilvl w:val="0"/>
          <w:numId w:val="8"/>
        </w:numPr>
      </w:pPr>
      <w:r w:rsidRPr="00037112">
        <w:t>ENERGY- Secure, clean and efficient energy (14.1%)</w:t>
      </w:r>
    </w:p>
    <w:p w:rsidR="00A00D45" w:rsidRPr="00037112" w:rsidRDefault="00A00D45" w:rsidP="00D06B13">
      <w:pPr>
        <w:pStyle w:val="ListParagraph"/>
        <w:numPr>
          <w:ilvl w:val="0"/>
          <w:numId w:val="8"/>
        </w:numPr>
      </w:pPr>
      <w:r w:rsidRPr="00037112">
        <w:t>TPT- Smart, green and integrated transport (9.8%)</w:t>
      </w:r>
    </w:p>
    <w:p w:rsidR="00A00D45" w:rsidRPr="003F6B2B" w:rsidRDefault="00A00D45" w:rsidP="003F6B2B">
      <w:pPr>
        <w:spacing w:before="120" w:after="120" w:line="269" w:lineRule="auto"/>
        <w:jc w:val="center"/>
        <w:rPr>
          <w:rFonts w:ascii="Verdana" w:hAnsi="Verdana"/>
        </w:rPr>
      </w:pPr>
      <w:r w:rsidRPr="003F6B2B">
        <w:rPr>
          <w:rFonts w:ascii="Verdana" w:hAnsi="Verdana"/>
          <w:noProof/>
          <w:lang w:eastAsia="en-GB"/>
        </w:rPr>
        <w:drawing>
          <wp:inline distT="0" distB="0" distL="0" distR="0" wp14:anchorId="282B304E" wp14:editId="1BE8EDF7">
            <wp:extent cx="4543425" cy="30725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4036" cy="3072995"/>
                    </a:xfrm>
                    <a:prstGeom prst="rect">
                      <a:avLst/>
                    </a:prstGeom>
                    <a:noFill/>
                  </pic:spPr>
                </pic:pic>
              </a:graphicData>
            </a:graphic>
          </wp:inline>
        </w:drawing>
      </w:r>
    </w:p>
    <w:p w:rsidR="00A00D45" w:rsidRPr="003F6B2B" w:rsidRDefault="00A00D45" w:rsidP="003F6B2B">
      <w:pPr>
        <w:spacing w:before="120" w:after="120" w:line="269" w:lineRule="auto"/>
        <w:jc w:val="center"/>
        <w:rPr>
          <w:rFonts w:ascii="Verdana" w:hAnsi="Verdana"/>
        </w:rPr>
      </w:pPr>
      <w:r w:rsidRPr="003F6B2B">
        <w:rPr>
          <w:rFonts w:ascii="Verdana" w:hAnsi="Verdana"/>
        </w:rPr>
        <w:t>Source: S2E project, Joint Research Centre, European Commission, 2018</w:t>
      </w:r>
    </w:p>
    <w:p w:rsidR="000C6C69" w:rsidRPr="005A6886" w:rsidRDefault="000C6C69" w:rsidP="003F6B2B">
      <w:pPr>
        <w:pStyle w:val="Heading3"/>
        <w:spacing w:before="120" w:line="269" w:lineRule="auto"/>
      </w:pPr>
      <w:bookmarkStart w:id="24" w:name="_Toc525918736"/>
      <w:r w:rsidRPr="005A6886">
        <w:t>ERASMUS+</w:t>
      </w:r>
      <w:bookmarkEnd w:id="24"/>
    </w:p>
    <w:p w:rsidR="000C6C69" w:rsidRPr="003F6B2B" w:rsidRDefault="000C6C69" w:rsidP="003F6B2B">
      <w:pPr>
        <w:spacing w:before="120" w:after="120" w:line="269" w:lineRule="auto"/>
        <w:jc w:val="both"/>
        <w:rPr>
          <w:rFonts w:ascii="Verdana" w:hAnsi="Verdana"/>
          <w:lang w:val="en-US"/>
        </w:rPr>
      </w:pPr>
      <w:r w:rsidRPr="003F6B2B">
        <w:rPr>
          <w:rFonts w:ascii="Verdana" w:hAnsi="Verdana"/>
          <w:lang w:val="en-US"/>
        </w:rPr>
        <w:t xml:space="preserve">According to the </w:t>
      </w:r>
      <w:hyperlink r:id="rId47" w:anchor="search/keyword=PUGLIA&amp;matchAllCountries=false" w:history="1">
        <w:r w:rsidRPr="003F6B2B">
          <w:rPr>
            <w:rStyle w:val="Hyperlink"/>
            <w:rFonts w:ascii="Verdana" w:hAnsi="Verdana"/>
            <w:lang w:val="en-US"/>
          </w:rPr>
          <w:t>Platform E+ Project Results</w:t>
        </w:r>
      </w:hyperlink>
      <w:r w:rsidRPr="003F6B2B">
        <w:rPr>
          <w:rFonts w:ascii="Verdana" w:hAnsi="Verdana"/>
          <w:lang w:val="en-US"/>
        </w:rPr>
        <w:t xml:space="preserve"> the higher education institutions of Centre-Val de Loire are participating in the following active projects:</w:t>
      </w:r>
    </w:p>
    <w:p w:rsidR="000C6C69" w:rsidRPr="0013391E" w:rsidRDefault="000C6C69" w:rsidP="004A51DF">
      <w:pPr>
        <w:pStyle w:val="ListParagraph"/>
        <w:rPr>
          <w:lang w:val="en-US"/>
        </w:rPr>
      </w:pPr>
      <w:r w:rsidRPr="008B1AD3">
        <w:rPr>
          <w:lang w:val="en-US"/>
        </w:rPr>
        <w:t>1 Erasmus+ Strategic Partnership project named “Connected Spaces of Learning in Europe”</w:t>
      </w:r>
      <w:r w:rsidRPr="008B1AD3">
        <w:rPr>
          <w:rStyle w:val="FootnoteReference"/>
        </w:rPr>
        <w:footnoteReference w:id="29"/>
      </w:r>
      <w:r w:rsidRPr="008B1AD3">
        <w:rPr>
          <w:lang w:val="en-US"/>
        </w:rPr>
        <w:t>. The project has partners from 6 EU countries and aims to create a sustainable youth oriented online solution for European cities and regions to map, deliver and reco</w:t>
      </w:r>
      <w:r w:rsidRPr="00037112">
        <w:rPr>
          <w:lang w:val="en-US"/>
        </w:rPr>
        <w:t xml:space="preserve">gnise diverse learning opportunities for young people. </w:t>
      </w:r>
    </w:p>
    <w:p w:rsidR="000C6C69" w:rsidRPr="00037112" w:rsidRDefault="000C6C69" w:rsidP="003F6B2B">
      <w:pPr>
        <w:pStyle w:val="ListParagraph"/>
        <w:numPr>
          <w:ilvl w:val="0"/>
          <w:numId w:val="10"/>
        </w:numPr>
        <w:rPr>
          <w:lang w:val="en-US"/>
        </w:rPr>
      </w:pPr>
      <w:r w:rsidRPr="00037112">
        <w:rPr>
          <w:lang w:val="en-US"/>
        </w:rPr>
        <w:t>3 Erasmus+ mobility projects:</w:t>
      </w:r>
    </w:p>
    <w:p w:rsidR="000C6C69" w:rsidRPr="00314796" w:rsidRDefault="000C6C69" w:rsidP="003F6B2B">
      <w:pPr>
        <w:spacing w:before="120" w:after="120" w:line="269" w:lineRule="auto"/>
        <w:ind w:left="720" w:hanging="360"/>
        <w:rPr>
          <w:lang w:val="en-US"/>
        </w:rPr>
      </w:pPr>
      <w:r w:rsidRPr="003F6B2B">
        <w:rPr>
          <w:rFonts w:ascii="Verdana" w:hAnsi="Verdana"/>
          <w:lang w:val="en-US"/>
        </w:rPr>
        <w:t xml:space="preserve">1) The project Information Technologies for Business Intelligence with 14 international parters. The aim of the project IT4BI is to provide understanding, knowledge and skills to train computer scientists who understand and help develop the strategies of modern enterprise decision makers. </w:t>
      </w:r>
    </w:p>
    <w:p w:rsidR="000C6C69" w:rsidRPr="00314796" w:rsidRDefault="000C6C69" w:rsidP="003F6B2B">
      <w:pPr>
        <w:spacing w:before="120" w:after="120" w:line="269" w:lineRule="auto"/>
        <w:ind w:left="720" w:hanging="360"/>
        <w:rPr>
          <w:lang w:val="en-US"/>
        </w:rPr>
      </w:pPr>
      <w:r w:rsidRPr="003F6B2B">
        <w:rPr>
          <w:rFonts w:ascii="Verdana" w:hAnsi="Verdana"/>
          <w:lang w:val="en-US"/>
        </w:rPr>
        <w:t>2) The project SUD-UE - Student Mobility (EU - Latin America)</w:t>
      </w:r>
      <w:r w:rsidRPr="003F6B2B">
        <w:rPr>
          <w:rStyle w:val="FootnoteReference"/>
          <w:rFonts w:ascii="Verdana" w:hAnsi="Verdana"/>
        </w:rPr>
        <w:footnoteReference w:id="30"/>
      </w:r>
      <w:r w:rsidRPr="003F6B2B">
        <w:rPr>
          <w:rFonts w:ascii="Verdana" w:hAnsi="Verdana"/>
          <w:lang w:val="en-US"/>
        </w:rPr>
        <w:t xml:space="preserve"> with 11 partners from EU and Latin America to bridge two political entities (UNASUR and European Union) through two strategies: mobility (EMA 2 experiences) and recognition (using the tools developed by Tuning Latin America (LA) projects such as competence based system, student centred and a new credit for the region CLAR).</w:t>
      </w:r>
    </w:p>
    <w:p w:rsidR="006A1C37" w:rsidRPr="003F6B2B" w:rsidRDefault="000C6C69" w:rsidP="003F6B2B">
      <w:pPr>
        <w:spacing w:before="120" w:after="120" w:line="269" w:lineRule="auto"/>
        <w:ind w:left="720" w:hanging="360"/>
        <w:rPr>
          <w:rFonts w:ascii="Verdana" w:hAnsi="Verdana"/>
          <w:lang w:val="en-US"/>
        </w:rPr>
      </w:pPr>
      <w:r w:rsidRPr="003F6B2B">
        <w:rPr>
          <w:rFonts w:ascii="Verdana" w:hAnsi="Verdana"/>
          <w:lang w:val="en-US"/>
        </w:rPr>
        <w:t xml:space="preserve">3) The International MSc in Infectious Diseases and One Health (IDOH), a two-year (120 ECTS) joint master degree taught in English and awarded by three European universities (Université de Tours - France, Universitat Autònoma de Barcelona - Spain and University of Edinburgh - UK). The IDOH programme has ambitious goals to attract the very best students worldwide and to construct a multidisciplinary network focused on infectious diseases in a One Health framework, addressing health risks at the animal-human-ecosystems interfaces. </w:t>
      </w:r>
    </w:p>
    <w:p w:rsidR="006A1C37" w:rsidRPr="003F6B2B" w:rsidRDefault="006A1C37" w:rsidP="003F6B2B">
      <w:pPr>
        <w:spacing w:before="120" w:after="120" w:line="269" w:lineRule="auto"/>
        <w:jc w:val="both"/>
        <w:rPr>
          <w:rFonts w:ascii="Verdana" w:hAnsi="Verdana"/>
          <w:lang w:val="en-US"/>
        </w:rPr>
      </w:pPr>
      <w:r w:rsidRPr="003F6B2B">
        <w:rPr>
          <w:rFonts w:ascii="Verdana" w:hAnsi="Verdana"/>
          <w:lang w:val="en-US"/>
        </w:rPr>
        <w:t xml:space="preserve">Past experiences in Erasmus programme, include as well a European Master in Computer Science, a 6 country network to develop a European Computer Science (ECS) course delivering a bachelors’ degree in 3 years encouraging mobility amongst students at this level. </w:t>
      </w:r>
    </w:p>
    <w:p w:rsidR="006A1C37" w:rsidRPr="003F6B2B" w:rsidRDefault="00FC0EE8" w:rsidP="003F6B2B">
      <w:pPr>
        <w:spacing w:before="120" w:after="120" w:line="269" w:lineRule="auto"/>
        <w:jc w:val="both"/>
        <w:rPr>
          <w:rFonts w:ascii="Verdana" w:hAnsi="Verdana"/>
        </w:rPr>
      </w:pPr>
      <w:r w:rsidRPr="003F6B2B">
        <w:rPr>
          <w:rFonts w:ascii="Verdana" w:hAnsi="Verdana"/>
        </w:rPr>
        <w:t>I</w:t>
      </w:r>
      <w:r w:rsidR="006A1C37" w:rsidRPr="003F6B2B">
        <w:rPr>
          <w:rFonts w:ascii="Verdana" w:hAnsi="Verdana"/>
        </w:rPr>
        <w:t xml:space="preserve">nteresting international experience has been developed by regional stakeholders on Vocational Education and Training, especially in </w:t>
      </w:r>
      <w:r w:rsidRPr="003F6B2B">
        <w:rPr>
          <w:rFonts w:ascii="Verdana" w:hAnsi="Verdana"/>
        </w:rPr>
        <w:t>a the project</w:t>
      </w:r>
      <w:r w:rsidR="006A1C37" w:rsidRPr="003F6B2B">
        <w:rPr>
          <w:rFonts w:ascii="Verdana" w:hAnsi="Verdana"/>
        </w:rPr>
        <w:t xml:space="preserve"> Experimenting with ECVET in a Practical context- working in a partnership with 7 EU regions for the development of a system to recognize the competences gained in another context, using ECVET and leading to a common memorandum of understanding at European level in our network.</w:t>
      </w:r>
      <w:r w:rsidRPr="003F6B2B">
        <w:rPr>
          <w:rFonts w:ascii="Verdana" w:hAnsi="Verdana"/>
        </w:rPr>
        <w:t xml:space="preserve"> </w:t>
      </w:r>
    </w:p>
    <w:p w:rsidR="00FC0EE8" w:rsidRPr="003F6B2B" w:rsidRDefault="00FC0EE8" w:rsidP="003F6B2B">
      <w:pPr>
        <w:spacing w:before="120" w:after="120" w:line="269" w:lineRule="auto"/>
        <w:jc w:val="both"/>
        <w:rPr>
          <w:rFonts w:ascii="Verdana" w:hAnsi="Verdana"/>
        </w:rPr>
      </w:pPr>
      <w:r w:rsidRPr="003F6B2B">
        <w:rPr>
          <w:rFonts w:ascii="Verdana" w:hAnsi="Verdana"/>
        </w:rPr>
        <w:t xml:space="preserve">In the same sense, ECSEM institution based in Tours has had leading experience of Erasmus projects in the past, such as the project "Transfer of skills and innovation to deliver vocational training to develop in enterprises policies and RH process integrating Social Responsibility", the project " Label for professional careers in HR" or " Ariadne, the managerial guidance in Social Economy based on intrinsic skills, competences and values: commitment, behaviour and motivation". </w:t>
      </w:r>
    </w:p>
    <w:p w:rsidR="00FC0EE8" w:rsidRPr="003F6B2B" w:rsidRDefault="00FC0EE8" w:rsidP="003F6B2B">
      <w:pPr>
        <w:spacing w:before="120" w:after="120" w:line="269" w:lineRule="auto"/>
        <w:jc w:val="both"/>
        <w:rPr>
          <w:rFonts w:ascii="Verdana" w:hAnsi="Verdana"/>
        </w:rPr>
      </w:pPr>
    </w:p>
    <w:p w:rsidR="000C6C69" w:rsidRPr="008B1AD3" w:rsidRDefault="000C6C69" w:rsidP="003F6B2B">
      <w:pPr>
        <w:pStyle w:val="Heading3"/>
        <w:spacing w:before="120" w:line="269" w:lineRule="auto"/>
      </w:pPr>
      <w:bookmarkStart w:id="25" w:name="_Toc525918737"/>
      <w:r w:rsidRPr="008B1AD3">
        <w:t>COSME</w:t>
      </w:r>
      <w:bookmarkEnd w:id="25"/>
    </w:p>
    <w:p w:rsidR="000C6C69" w:rsidRPr="003F6B2B" w:rsidRDefault="000C6C69" w:rsidP="003F6B2B">
      <w:pPr>
        <w:spacing w:before="120" w:after="120" w:line="269" w:lineRule="auto"/>
        <w:rPr>
          <w:rFonts w:ascii="Verdana" w:hAnsi="Verdana"/>
          <w:lang w:val="en-US"/>
        </w:rPr>
      </w:pPr>
      <w:r w:rsidRPr="003F6B2B">
        <w:rPr>
          <w:rFonts w:ascii="Verdana" w:hAnsi="Verdana"/>
          <w:lang w:val="en-US"/>
        </w:rPr>
        <w:t xml:space="preserve">According to the </w:t>
      </w:r>
      <w:hyperlink r:id="rId48" w:history="1">
        <w:r w:rsidRPr="003F6B2B">
          <w:rPr>
            <w:rStyle w:val="Hyperlink"/>
            <w:rFonts w:ascii="Verdana" w:hAnsi="Verdana"/>
            <w:lang w:val="en-US"/>
          </w:rPr>
          <w:t>database of the programme</w:t>
        </w:r>
      </w:hyperlink>
      <w:r w:rsidRPr="003F6B2B">
        <w:rPr>
          <w:rFonts w:ascii="Verdana" w:hAnsi="Verdana"/>
          <w:lang w:val="en-US"/>
        </w:rPr>
        <w:t>, the Centre- Val de Loire region is participating in 3 projects:</w:t>
      </w:r>
    </w:p>
    <w:p w:rsidR="000C6C69" w:rsidRPr="00037112" w:rsidRDefault="000C6C69" w:rsidP="003F6B2B">
      <w:pPr>
        <w:pStyle w:val="ListParagraph"/>
        <w:numPr>
          <w:ilvl w:val="0"/>
          <w:numId w:val="11"/>
        </w:numPr>
        <w:rPr>
          <w:lang w:val="en-US"/>
        </w:rPr>
      </w:pPr>
      <w:r w:rsidRPr="008B1AD3">
        <w:rPr>
          <w:lang w:val="en-US"/>
        </w:rPr>
        <w:t xml:space="preserve">Cosmetics4Wellbeing, a partnership of 3 clusters (Cosmetic Valley, Beauty Barcelona Cluster, Transilvania Lifestyle Cluster), 1 network of clusters (France Cluster) and 1 business network (Beira Baixa Business Association), covering 4 European Member States (FR, ES, RO, PT). The aim of the project is the creation and development of a European Strategic Cluster Partnership–Going International (ESCP-4i) in the cosmetics sector and related industries (Technology, Health and Agro-food), which is oriented towards increased internationalisation and strengthened sustainability of European SMEs. </w:t>
      </w:r>
    </w:p>
    <w:p w:rsidR="000C6C69" w:rsidRPr="00037112" w:rsidRDefault="000C6C69" w:rsidP="003F6B2B">
      <w:pPr>
        <w:pStyle w:val="ListParagraph"/>
        <w:numPr>
          <w:ilvl w:val="0"/>
          <w:numId w:val="11"/>
        </w:numPr>
        <w:rPr>
          <w:rFonts w:eastAsia="Times New Roman" w:cs="Times New Roman"/>
          <w:color w:val="000000"/>
          <w:sz w:val="21"/>
          <w:szCs w:val="21"/>
          <w:lang w:eastAsia="en-GB"/>
        </w:rPr>
      </w:pPr>
      <w:r w:rsidRPr="00037112">
        <w:rPr>
          <w:lang w:val="en-US"/>
        </w:rPr>
        <w:t xml:space="preserve">EERA project, with the participation of the Region Centre-Val de Loire to create the European Equestrian Route d’Artagnan, the first ransnational equestrian and touristic itinerary, with a 3 000-kmlength, crossing 6 UE Member States. </w:t>
      </w:r>
    </w:p>
    <w:p w:rsidR="000C6C69" w:rsidRPr="003B1EC1" w:rsidRDefault="000C6C69" w:rsidP="003F6B2B">
      <w:pPr>
        <w:pStyle w:val="ListParagraph"/>
        <w:numPr>
          <w:ilvl w:val="0"/>
          <w:numId w:val="11"/>
        </w:numPr>
        <w:rPr>
          <w:color w:val="000000"/>
          <w:sz w:val="21"/>
          <w:szCs w:val="21"/>
        </w:rPr>
      </w:pPr>
      <w:r w:rsidRPr="00037112">
        <w:rPr>
          <w:lang w:val="en-US"/>
        </w:rPr>
        <w:t>TOPICSCALEUP project, with the participation of DEV'UP Centre-Val de Loire and the Chamber of Commerce and Industry, to implement capacity building activities as well as partnering and advisory services (in particular EEN services) in order to support selected young innovative companies from the EEN TOPIC geographical area (Paris Ile-de-France region in particular) scaling-up their activities in the Single Market.</w:t>
      </w:r>
    </w:p>
    <w:p w:rsidR="006F104E" w:rsidRPr="003F6B2B" w:rsidRDefault="006F104E" w:rsidP="003F6B2B">
      <w:pPr>
        <w:spacing w:before="120" w:after="120" w:line="269" w:lineRule="auto"/>
        <w:jc w:val="both"/>
        <w:rPr>
          <w:rFonts w:ascii="Verdana" w:hAnsi="Verdana"/>
        </w:rPr>
      </w:pPr>
    </w:p>
    <w:p w:rsidR="006F104E" w:rsidRPr="008B1AD3" w:rsidRDefault="006F104E" w:rsidP="003F6B2B">
      <w:pPr>
        <w:spacing w:before="120" w:after="120" w:line="269" w:lineRule="auto"/>
        <w:jc w:val="both"/>
        <w:rPr>
          <w:rFonts w:ascii="Verdana" w:hAnsi="Verdana"/>
        </w:rPr>
      </w:pPr>
    </w:p>
    <w:p w:rsidR="006F104E" w:rsidRPr="008B1AD3" w:rsidRDefault="006F104E" w:rsidP="003F6B2B">
      <w:pPr>
        <w:spacing w:before="120" w:after="120" w:line="269" w:lineRule="auto"/>
        <w:jc w:val="both"/>
        <w:rPr>
          <w:rFonts w:ascii="Verdana" w:hAnsi="Verdana"/>
        </w:rPr>
      </w:pPr>
    </w:p>
    <w:p w:rsidR="00233836" w:rsidRPr="003F6B2B" w:rsidRDefault="003D5B7A" w:rsidP="003F6B2B">
      <w:pPr>
        <w:pStyle w:val="Heading1"/>
        <w:spacing w:before="120" w:line="269" w:lineRule="auto"/>
      </w:pPr>
      <w:bookmarkStart w:id="26" w:name="_Toc525918738"/>
      <w:r>
        <w:t>5. Conclusions and</w:t>
      </w:r>
      <w:r w:rsidR="00233836" w:rsidRPr="003F6B2B">
        <w:t xml:space="preserve"> Policy Recommendations</w:t>
      </w:r>
      <w:bookmarkEnd w:id="26"/>
    </w:p>
    <w:p w:rsidR="00F878CA" w:rsidRDefault="00E022AA" w:rsidP="003F6B2B">
      <w:pPr>
        <w:spacing w:before="120" w:after="120" w:line="288" w:lineRule="auto"/>
        <w:rPr>
          <w:rFonts w:ascii="Verdana" w:hAnsi="Verdana"/>
        </w:rPr>
      </w:pPr>
      <w:r>
        <w:rPr>
          <w:rFonts w:ascii="Verdana" w:hAnsi="Verdana"/>
        </w:rPr>
        <w:t xml:space="preserve">Centre Val de Loire </w:t>
      </w:r>
      <w:r w:rsidR="00F878CA">
        <w:rPr>
          <w:rFonts w:ascii="Verdana" w:hAnsi="Verdana"/>
        </w:rPr>
        <w:t xml:space="preserve">is one of the most advanced </w:t>
      </w:r>
      <w:r w:rsidR="00923DC2">
        <w:rPr>
          <w:rFonts w:ascii="Verdana" w:hAnsi="Verdana"/>
        </w:rPr>
        <w:t xml:space="preserve">European </w:t>
      </w:r>
      <w:r w:rsidR="00F878CA">
        <w:rPr>
          <w:rFonts w:ascii="Verdana" w:hAnsi="Verdana"/>
        </w:rPr>
        <w:t>regions in terms of S3 design and implementation, thereby providing an interesting case study to analyse the potential of universities to help drive transformative regional development. Two elements of the S3 experience in Centre Val de Loire stand out particu</w:t>
      </w:r>
      <w:r w:rsidR="004140CC">
        <w:rPr>
          <w:rFonts w:ascii="Verdana" w:hAnsi="Verdana"/>
        </w:rPr>
        <w:t xml:space="preserve">larly and have provided a good context for the engagement of its universities: </w:t>
      </w:r>
    </w:p>
    <w:p w:rsidR="002F2A3F" w:rsidRDefault="00F878CA" w:rsidP="003F6B2B">
      <w:pPr>
        <w:pStyle w:val="ListParagraph"/>
      </w:pPr>
      <w:r>
        <w:t xml:space="preserve">The strong institutional capacity for knowledge based territorial development provided by the </w:t>
      </w:r>
      <w:r w:rsidRPr="0013391E">
        <w:t xml:space="preserve">Dev'Up </w:t>
      </w:r>
      <w:r w:rsidR="002F2A3F">
        <w:t>agency, combining the responsibilities of two formerly separate bodies covering research and innovation, and economic development. The pro-active and territorial focus of the agency is complemented by a balanced and inclusive governance structure that has helped to provide consensus and raise awareness of S3, including among the academic community.</w:t>
      </w:r>
    </w:p>
    <w:p w:rsidR="004140CC" w:rsidRDefault="002F2A3F" w:rsidP="003F6B2B">
      <w:pPr>
        <w:pStyle w:val="ListParagraph"/>
      </w:pPr>
      <w:r>
        <w:t xml:space="preserve">Well-designed funding instruments, especially the Ambition Recherche Developpement </w:t>
      </w:r>
      <w:r w:rsidR="004140CC">
        <w:t>programme (ARD 2020) that has</w:t>
      </w:r>
      <w:r>
        <w:t xml:space="preserve"> created</w:t>
      </w:r>
      <w:r w:rsidR="004140CC">
        <w:t xml:space="preserve"> sustainable</w:t>
      </w:r>
      <w:r>
        <w:t xml:space="preserve"> partnerships </w:t>
      </w:r>
      <w:r w:rsidR="00FB13A7">
        <w:t>between industry and research</w:t>
      </w:r>
      <w:r w:rsidR="004140CC">
        <w:t>ers</w:t>
      </w:r>
      <w:r w:rsidR="00FB13A7">
        <w:t xml:space="preserve"> focused on the region's S3 priorities.</w:t>
      </w:r>
      <w:r w:rsidR="004140CC">
        <w:t xml:space="preserve"> The region's HEIs which are involved in all the partnerships report that this instrument has allowed them to focus an element of their research portfolio on regional priorities. </w:t>
      </w:r>
    </w:p>
    <w:p w:rsidR="00923DC2" w:rsidRDefault="00923DC2" w:rsidP="005D3E79">
      <w:pPr>
        <w:spacing w:before="120" w:after="120" w:line="288" w:lineRule="auto"/>
        <w:jc w:val="both"/>
        <w:rPr>
          <w:rFonts w:ascii="Verdana" w:hAnsi="Verdana"/>
        </w:rPr>
      </w:pPr>
      <w:r>
        <w:rPr>
          <w:rFonts w:ascii="Verdana" w:hAnsi="Verdana"/>
        </w:rPr>
        <w:t>However, t</w:t>
      </w:r>
      <w:r w:rsidR="003B7EF3" w:rsidRPr="003F6B2B">
        <w:rPr>
          <w:rFonts w:ascii="Verdana" w:hAnsi="Verdana"/>
        </w:rPr>
        <w:t>he HESS case study has challenged the regional authorities and the HEIs to think more about the contribution of HEIs to the S3, particularly in terms of teaching and learning</w:t>
      </w:r>
      <w:r w:rsidR="003B7EF3">
        <w:rPr>
          <w:rFonts w:ascii="Verdana" w:hAnsi="Verdana"/>
        </w:rPr>
        <w:t xml:space="preserve"> including engagement with employers on current and future</w:t>
      </w:r>
      <w:r w:rsidR="001840E7">
        <w:rPr>
          <w:rFonts w:ascii="Verdana" w:hAnsi="Verdana"/>
        </w:rPr>
        <w:t xml:space="preserve"> skills</w:t>
      </w:r>
      <w:r w:rsidR="003B7EF3">
        <w:rPr>
          <w:rFonts w:ascii="Verdana" w:hAnsi="Verdana"/>
        </w:rPr>
        <w:t xml:space="preserve"> needs. </w:t>
      </w:r>
      <w:r w:rsidR="001840E7">
        <w:rPr>
          <w:rFonts w:ascii="Verdana" w:hAnsi="Verdana"/>
        </w:rPr>
        <w:t xml:space="preserve">While the regional S3 </w:t>
      </w:r>
      <w:r w:rsidR="003E35E0">
        <w:rPr>
          <w:rFonts w:ascii="Verdana" w:hAnsi="Verdana"/>
        </w:rPr>
        <w:t xml:space="preserve">stresses the importance of </w:t>
      </w:r>
      <w:r w:rsidR="001840E7">
        <w:rPr>
          <w:rFonts w:ascii="Verdana" w:hAnsi="Verdana"/>
        </w:rPr>
        <w:t xml:space="preserve">human capital as a horizontal priority, </w:t>
      </w:r>
      <w:r w:rsidR="00A61707">
        <w:rPr>
          <w:rFonts w:ascii="Verdana" w:hAnsi="Verdana"/>
        </w:rPr>
        <w:t>the policy mix does not include any specific measures and the HEIs were not consulted on how they may contribute. As in Europe as a whole, the policy process starting at EU level has not encouraged or facilitated a wider role for universities since the ESIF have not been programmed to support skills for smart specialisation. However, the regional authorities and in particular the Dev'up agency as the implementing arm for S3 could do more to bring together existing initiatives and structures that are not explicitly part of the S3 but could make an important contribution. These include:</w:t>
      </w:r>
    </w:p>
    <w:p w:rsidR="00A61707" w:rsidRDefault="00A61707" w:rsidP="003F6B2B">
      <w:pPr>
        <w:pStyle w:val="ListParagraph"/>
      </w:pPr>
      <w:r>
        <w:t xml:space="preserve">Making the most of the </w:t>
      </w:r>
      <w:r w:rsidR="000A1D1C">
        <w:t xml:space="preserve">recent </w:t>
      </w:r>
      <w:r w:rsidR="008461AE">
        <w:t xml:space="preserve">changes introduced to the </w:t>
      </w:r>
      <w:r w:rsidR="000A1D1C">
        <w:t xml:space="preserve">national HE system that give more autonomy to HEIs while at the same time encouraging a more territorial vision. These include the creation of Regional Councils for Higher Education </w:t>
      </w:r>
      <w:r w:rsidR="00923DC2">
        <w:t xml:space="preserve">composed of </w:t>
      </w:r>
      <w:r w:rsidR="000A1D1C">
        <w:t xml:space="preserve">academic representatives </w:t>
      </w:r>
      <w:r w:rsidR="00923DC2">
        <w:t>and other stakeholders</w:t>
      </w:r>
      <w:r w:rsidR="000A1D1C">
        <w:t xml:space="preserve"> and</w:t>
      </w:r>
      <w:r w:rsidR="00923DC2">
        <w:t xml:space="preserve"> which make a formal agreements with the national government on regional needs. </w:t>
      </w:r>
      <w:r w:rsidR="000A1D1C">
        <w:t>In addition, regional authorities are now asked to define a Regional Plan for Higher Education, Research and Education in close liaison with the HEIs, linked to other territorial strategies.</w:t>
      </w:r>
    </w:p>
    <w:p w:rsidR="00EE2CB7" w:rsidRDefault="00EE2CB7">
      <w:pPr>
        <w:pStyle w:val="ListParagraph"/>
        <w:numPr>
          <w:ilvl w:val="0"/>
          <w:numId w:val="49"/>
        </w:numPr>
      </w:pPr>
      <w:r>
        <w:t>Find ways of supporting (financially and otherwise) elements of the university curricula that already engage with industry, such as the Technology University Degree that are partly led by teachers who actively working in enterprises.</w:t>
      </w:r>
    </w:p>
    <w:p w:rsidR="00233007" w:rsidRDefault="003E35E0" w:rsidP="003F6B2B">
      <w:pPr>
        <w:pStyle w:val="ListParagraph"/>
        <w:numPr>
          <w:ilvl w:val="0"/>
          <w:numId w:val="49"/>
        </w:numPr>
      </w:pPr>
      <w:r>
        <w:t>Ex</w:t>
      </w:r>
      <w:r w:rsidR="00233007">
        <w:t>plore the labour market needs of</w:t>
      </w:r>
      <w:r>
        <w:t xml:space="preserve"> the </w:t>
      </w:r>
      <w:r w:rsidRPr="003F6B2B">
        <w:rPr>
          <w:i/>
        </w:rPr>
        <w:t>pole</w:t>
      </w:r>
      <w:r w:rsidRPr="0013391E">
        <w:rPr>
          <w:i/>
        </w:rPr>
        <w:t>s</w:t>
      </w:r>
      <w:r w:rsidRPr="003F6B2B">
        <w:rPr>
          <w:i/>
        </w:rPr>
        <w:t xml:space="preserve"> de competivité</w:t>
      </w:r>
      <w:r>
        <w:t xml:space="preserve"> located in</w:t>
      </w:r>
      <w:r w:rsidR="00233007">
        <w:t xml:space="preserve"> Centre Val de Loire and promote their links with the</w:t>
      </w:r>
      <w:r w:rsidR="00EE2CB7">
        <w:t xml:space="preserve"> regional universities. </w:t>
      </w:r>
      <w:r w:rsidR="00233007">
        <w:t xml:space="preserve">For example, the DREAM pole has recently initiated scholarships for internships that could be integrated into </w:t>
      </w:r>
      <w:r w:rsidR="00EE2CB7">
        <w:t xml:space="preserve">degree </w:t>
      </w:r>
      <w:r w:rsidR="00233007">
        <w:t>curricula.</w:t>
      </w:r>
    </w:p>
    <w:p w:rsidR="002472A2" w:rsidRDefault="002472A2" w:rsidP="003F6B2B">
      <w:pPr>
        <w:pStyle w:val="ListParagraph"/>
        <w:numPr>
          <w:ilvl w:val="0"/>
          <w:numId w:val="49"/>
        </w:numPr>
      </w:pPr>
      <w:r>
        <w:t xml:space="preserve">Work with the regional observatories for Higher Education and Orientation, Training and Employment to study future skills and competence needs in the labour market. </w:t>
      </w:r>
    </w:p>
    <w:p w:rsidR="00F325B7" w:rsidRDefault="0083284E" w:rsidP="003F6B2B">
      <w:pPr>
        <w:pStyle w:val="ListParagraph"/>
        <w:numPr>
          <w:ilvl w:val="0"/>
          <w:numId w:val="49"/>
        </w:numPr>
      </w:pPr>
      <w:r>
        <w:t xml:space="preserve">Build on the synergies between the three </w:t>
      </w:r>
      <w:r w:rsidRPr="003F6B2B">
        <w:rPr>
          <w:i/>
        </w:rPr>
        <w:t>Campus de Metiers et des qualifications</w:t>
      </w:r>
      <w:r>
        <w:t xml:space="preserve"> and the ARD 2020 partnerships that are coincidentally aligned with three of the S3 priorities. The Campus de Metiers bring together training suppliers in key sectors of the regional economy. They could be more demand led however, and be enlarged to emerging sectors. They also need to become more international, which could be done through participation in the EU's Erasmus+ programme.</w:t>
      </w:r>
    </w:p>
    <w:p w:rsidR="00F325B7" w:rsidRDefault="00F325B7" w:rsidP="003F6B2B">
      <w:pPr>
        <w:pStyle w:val="ListParagraph"/>
        <w:numPr>
          <w:ilvl w:val="0"/>
          <w:numId w:val="49"/>
        </w:numPr>
      </w:pPr>
      <w:r>
        <w:t xml:space="preserve">Promote cooperation between the region's universities and its polytech schools that provide more vocationally based education and training. This could include joint provision of adult learning courses related to the S3 priority areas. </w:t>
      </w:r>
    </w:p>
    <w:p w:rsidR="00B4605C" w:rsidRDefault="00B4605C" w:rsidP="00C25A10">
      <w:pPr>
        <w:pStyle w:val="ListParagraph"/>
        <w:numPr>
          <w:ilvl w:val="0"/>
          <w:numId w:val="49"/>
        </w:numPr>
      </w:pPr>
      <w:r>
        <w:t xml:space="preserve">The region could further build on the experience of S3 multi-level governance in the coordination of the national higher educational competencies with regional R&amp;I policies and instruments, namely to integrate </w:t>
      </w:r>
      <w:r w:rsidR="006A5670">
        <w:t xml:space="preserve">the multiple national and regional </w:t>
      </w:r>
      <w:r w:rsidR="002A39C9">
        <w:t xml:space="preserve">observatories and </w:t>
      </w:r>
      <w:r w:rsidR="006A5670">
        <w:t xml:space="preserve">agencies working in forecasting future labour market needs and </w:t>
      </w:r>
      <w:r w:rsidR="006A77B9">
        <w:t>understand the careers paths followed by graduates</w:t>
      </w:r>
    </w:p>
    <w:p w:rsidR="00293A38" w:rsidRDefault="00C25A10" w:rsidP="00C25A10">
      <w:pPr>
        <w:pStyle w:val="ListParagraph"/>
        <w:numPr>
          <w:ilvl w:val="0"/>
          <w:numId w:val="49"/>
        </w:numPr>
      </w:pPr>
      <w:r>
        <w:t xml:space="preserve">The </w:t>
      </w:r>
      <w:r w:rsidR="00917B80">
        <w:t xml:space="preserve">valuable knowledge generated by the different observatories and agencies working on </w:t>
      </w:r>
      <w:r w:rsidR="00547F51">
        <w:t xml:space="preserve">matching </w:t>
      </w:r>
      <w:r w:rsidR="00846C79">
        <w:t>labour market needs with the offered skills and competencies should be shared and further used for policy decision-making processes</w:t>
      </w:r>
      <w:r w:rsidR="00293A38">
        <w:t xml:space="preserve">. </w:t>
      </w:r>
      <w:r w:rsidR="00A62C1F">
        <w:t xml:space="preserve">Sharing experiences with similar agencies at EU level could improve the international positioning of very relevant experienced developed by these observatories. </w:t>
      </w:r>
      <w:r w:rsidR="00293A38">
        <w:t>For example, considerations of using such data for S3 monitoring or evaluation.</w:t>
      </w:r>
    </w:p>
    <w:p w:rsidR="005D3E79" w:rsidRDefault="005D3E79" w:rsidP="00C25A10">
      <w:pPr>
        <w:pStyle w:val="ListParagraph"/>
        <w:numPr>
          <w:ilvl w:val="0"/>
          <w:numId w:val="49"/>
        </w:numPr>
      </w:pPr>
      <w:r>
        <w:t>The complementarities between the different instruments, particularly through linking ARD2020 initiatives and competitiveness poles to the existing excellence equipment of Labex and Equipex could have a positive impact in the S3</w:t>
      </w:r>
    </w:p>
    <w:p w:rsidR="00C25A10" w:rsidRDefault="000130E1" w:rsidP="00C25A10">
      <w:pPr>
        <w:pStyle w:val="ListParagraph"/>
        <w:numPr>
          <w:ilvl w:val="0"/>
          <w:numId w:val="49"/>
        </w:numPr>
      </w:pPr>
      <w:r>
        <w:t>The region has done important efforts to establish partnerships with other EU regions and there should be a clear strategy on how to capitalise these experiences for S3 implementation</w:t>
      </w:r>
      <w:r w:rsidR="006C6429">
        <w:t xml:space="preserve">. </w:t>
      </w:r>
      <w:r w:rsidR="004A499C">
        <w:t xml:space="preserve">In this regard, it would be beneficial as well to increase the multi-level coordination of S3, increasing the leverage effect of international experiences </w:t>
      </w:r>
      <w:r w:rsidR="006B45D5">
        <w:t xml:space="preserve">in H2020 projects </w:t>
      </w:r>
      <w:r w:rsidR="004A499C">
        <w:t xml:space="preserve">and </w:t>
      </w:r>
      <w:r w:rsidR="006B45D5">
        <w:t>Interreg.</w:t>
      </w:r>
    </w:p>
    <w:p w:rsidR="006B45D5" w:rsidRDefault="00B74618" w:rsidP="00C25A10">
      <w:pPr>
        <w:pStyle w:val="ListParagraph"/>
        <w:numPr>
          <w:ilvl w:val="0"/>
          <w:numId w:val="49"/>
        </w:numPr>
      </w:pPr>
      <w:r>
        <w:t xml:space="preserve">Further efforts </w:t>
      </w:r>
      <w:r w:rsidR="00082EAC">
        <w:t xml:space="preserve">from HEIs </w:t>
      </w:r>
      <w:r>
        <w:t xml:space="preserve">to orient educational offer towards skills and competencies </w:t>
      </w:r>
      <w:r w:rsidR="00082EAC">
        <w:t xml:space="preserve">based on the needs identified in the territory </w:t>
      </w:r>
      <w:r w:rsidR="00FA5B91">
        <w:t xml:space="preserve">under the S3 framework </w:t>
      </w:r>
      <w:r w:rsidR="00082EAC">
        <w:t xml:space="preserve">could be implemented. </w:t>
      </w:r>
      <w:r w:rsidR="00496B27">
        <w:t>In this regard, the European competencies framework could be explored.</w:t>
      </w:r>
    </w:p>
    <w:p w:rsidR="0079539C" w:rsidRDefault="0079539C" w:rsidP="00E55FBB">
      <w:pPr>
        <w:ind w:left="360"/>
      </w:pPr>
    </w:p>
    <w:p w:rsidR="00554728" w:rsidRPr="003F6B2B" w:rsidRDefault="00554728" w:rsidP="00A92A0F">
      <w:pPr>
        <w:spacing w:before="120" w:after="120" w:line="288" w:lineRule="auto"/>
        <w:jc w:val="both"/>
        <w:rPr>
          <w:rFonts w:ascii="Verdana" w:hAnsi="Verdana"/>
        </w:rPr>
      </w:pPr>
      <w:r>
        <w:rPr>
          <w:rFonts w:ascii="Verdana" w:hAnsi="Verdana"/>
        </w:rPr>
        <w:t>I</w:t>
      </w:r>
      <w:r w:rsidR="00F325B7">
        <w:rPr>
          <w:rFonts w:ascii="Verdana" w:hAnsi="Verdana"/>
        </w:rPr>
        <w:t>n addition to the strengthening of human capital through university-industry cooperation, the regional HEIs could work more closely with the regional authority to strengthen the international positioning of Centre Val de Loire, both as a place to study and do research and to live. While the improvement in Horizon 2020 participation should remain a target for the universities, participation in European programmes such as INTERREG</w:t>
      </w:r>
      <w:r>
        <w:rPr>
          <w:rFonts w:ascii="Verdana" w:hAnsi="Verdana"/>
        </w:rPr>
        <w:t xml:space="preserve"> and Erasmus+ could be explored, including joint projects involving the region and the universities. Le Studium has allowed the region to attract international researchers, but there has been less success in their retention. Furthermore, there are less structured efforts to attract and retain graduates from outside the region. </w:t>
      </w:r>
    </w:p>
    <w:p w:rsidR="00554728" w:rsidRDefault="00554728" w:rsidP="00A92A0F">
      <w:pPr>
        <w:spacing w:before="120" w:after="120" w:line="288" w:lineRule="auto"/>
        <w:jc w:val="both"/>
        <w:rPr>
          <w:rFonts w:ascii="Verdana" w:hAnsi="Verdana"/>
        </w:rPr>
      </w:pPr>
      <w:r>
        <w:rPr>
          <w:rFonts w:ascii="Verdana" w:hAnsi="Verdana"/>
        </w:rPr>
        <w:t xml:space="preserve">While it is difficult to make very specific policy recommendations based on the results of this cases study, it is hoped that the dialogue between the main HEIs and the regional authorities can continue. This could lead to a more comprehensive and structured role for HEIs in the context of smart specialisation, beyond the individual examples of good practice that have been shown. Finally, </w:t>
      </w:r>
      <w:r w:rsidR="00BD11CF">
        <w:rPr>
          <w:rFonts w:ascii="Verdana" w:hAnsi="Verdana"/>
        </w:rPr>
        <w:t>the case study focused on the region's experience and an international comparison was beyond the scope at this stage. However, engagement with other regional authorities implementing smart specialisation could provide inspiration for new initiatives in Centre Val de Loire.</w:t>
      </w:r>
    </w:p>
    <w:p w:rsidR="001A5B6A" w:rsidRPr="003F6B2B" w:rsidRDefault="001A5B6A" w:rsidP="003F6B2B">
      <w:pPr>
        <w:spacing w:before="120" w:after="120" w:line="269" w:lineRule="auto"/>
        <w:rPr>
          <w:rFonts w:ascii="Verdana" w:hAnsi="Verdana"/>
        </w:rPr>
      </w:pPr>
    </w:p>
    <w:p w:rsidR="002A7F7B" w:rsidRDefault="002A7F7B">
      <w:pPr>
        <w:rPr>
          <w:rFonts w:ascii="Verdana" w:eastAsia="Calibri" w:hAnsi="Verdana" w:cstheme="majorBidi"/>
          <w:b/>
          <w:sz w:val="26"/>
          <w:szCs w:val="24"/>
        </w:rPr>
      </w:pPr>
      <w:r>
        <w:br w:type="page"/>
      </w:r>
    </w:p>
    <w:p w:rsidR="002A7F7B" w:rsidRPr="003F6B2B" w:rsidRDefault="002A7F7B">
      <w:pPr>
        <w:rPr>
          <w:rFonts w:ascii="Verdana" w:eastAsia="Calibri" w:hAnsi="Verdana" w:cstheme="majorBidi"/>
          <w:b/>
          <w:sz w:val="26"/>
          <w:szCs w:val="24"/>
        </w:rPr>
      </w:pPr>
      <w:r w:rsidRPr="003F6B2B">
        <w:rPr>
          <w:rFonts w:ascii="Verdana" w:eastAsia="Calibri" w:hAnsi="Verdana" w:cstheme="majorBidi"/>
          <w:b/>
          <w:sz w:val="26"/>
          <w:szCs w:val="24"/>
        </w:rPr>
        <w:t>Interviewed stakeholders</w:t>
      </w:r>
    </w:p>
    <w:p w:rsidR="002A7F7B" w:rsidRDefault="002A7F7B"/>
    <w:tbl>
      <w:tblPr>
        <w:tblW w:w="8804" w:type="dxa"/>
        <w:tblInd w:w="93" w:type="dxa"/>
        <w:tblLook w:val="04A0" w:firstRow="1" w:lastRow="0" w:firstColumn="1" w:lastColumn="0" w:noHBand="0" w:noVBand="1"/>
      </w:tblPr>
      <w:tblGrid>
        <w:gridCol w:w="1940"/>
        <w:gridCol w:w="1940"/>
        <w:gridCol w:w="4924"/>
      </w:tblGrid>
      <w:tr w:rsidR="00E55FBB" w:rsidRPr="003F6B2B" w:rsidTr="00E55FBB">
        <w:trPr>
          <w:trHeight w:val="570"/>
        </w:trPr>
        <w:tc>
          <w:tcPr>
            <w:tcW w:w="1940" w:type="dxa"/>
            <w:tcBorders>
              <w:top w:val="single" w:sz="4" w:space="0" w:color="auto"/>
              <w:left w:val="single" w:sz="12" w:space="0" w:color="auto"/>
              <w:bottom w:val="single" w:sz="4" w:space="0" w:color="auto"/>
              <w:right w:val="nil"/>
            </w:tcBorders>
            <w:shd w:val="clear" w:color="auto" w:fill="auto"/>
            <w:vAlign w:val="center"/>
            <w:hideMark/>
          </w:tcPr>
          <w:p w:rsidR="002A7F7B" w:rsidRPr="003F6B2B" w:rsidRDefault="002A7F7B" w:rsidP="002A7F7B">
            <w:pPr>
              <w:rPr>
                <w:rFonts w:asciiTheme="minorHAnsi" w:hAnsiTheme="minorHAnsi" w:cs="Arial"/>
                <w:color w:val="000000"/>
                <w:lang w:eastAsia="en-GB"/>
              </w:rPr>
            </w:pPr>
            <w:r w:rsidRPr="003F6B2B">
              <w:rPr>
                <w:rFonts w:asciiTheme="minorHAnsi" w:hAnsiTheme="minorHAnsi" w:cs="Arial"/>
                <w:color w:val="000000"/>
                <w:lang w:eastAsia="en-GB"/>
              </w:rPr>
              <w:t>Francis</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3F6B2B" w:rsidRDefault="002A7F7B" w:rsidP="002A7F7B">
            <w:pPr>
              <w:rPr>
                <w:rFonts w:asciiTheme="minorHAnsi" w:hAnsiTheme="minorHAnsi" w:cs="Arial"/>
                <w:color w:val="000000"/>
                <w:lang w:eastAsia="en-GB"/>
              </w:rPr>
            </w:pPr>
            <w:r w:rsidRPr="003F6B2B">
              <w:rPr>
                <w:rFonts w:asciiTheme="minorHAnsi" w:hAnsiTheme="minorHAnsi" w:cs="Arial"/>
                <w:color w:val="000000"/>
                <w:lang w:eastAsia="en-GB"/>
              </w:rPr>
              <w:t>BERTRAND</w:t>
            </w:r>
          </w:p>
        </w:tc>
        <w:tc>
          <w:tcPr>
            <w:tcW w:w="4924" w:type="dxa"/>
            <w:tcBorders>
              <w:top w:val="single" w:sz="4" w:space="0" w:color="auto"/>
              <w:left w:val="nil"/>
              <w:bottom w:val="single" w:sz="4" w:space="0" w:color="auto"/>
              <w:right w:val="single" w:sz="4" w:space="0" w:color="auto"/>
            </w:tcBorders>
            <w:shd w:val="clear" w:color="auto" w:fill="auto"/>
            <w:vAlign w:val="center"/>
            <w:hideMark/>
          </w:tcPr>
          <w:p w:rsidR="002A7F7B" w:rsidRPr="003F6B2B" w:rsidRDefault="002A7F7B" w:rsidP="002A7F7B">
            <w:pPr>
              <w:rPr>
                <w:rFonts w:asciiTheme="minorHAnsi" w:hAnsiTheme="minorHAnsi" w:cs="Arial"/>
                <w:color w:val="000000"/>
                <w:lang w:eastAsia="en-GB"/>
              </w:rPr>
            </w:pPr>
            <w:r w:rsidRPr="003F6B2B">
              <w:rPr>
                <w:rFonts w:asciiTheme="minorHAnsi" w:hAnsiTheme="minorHAnsi" w:cs="Arial"/>
                <w:color w:val="000000"/>
                <w:lang w:eastAsia="en-GB"/>
              </w:rPr>
              <w:t>Pôle DREAM</w:t>
            </w:r>
          </w:p>
        </w:tc>
      </w:tr>
      <w:tr w:rsidR="00E55FBB" w:rsidRPr="00021C7E" w:rsidTr="00E55FBB">
        <w:trPr>
          <w:trHeight w:val="838"/>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Anne</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BESNIER</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val="fr-FR" w:eastAsia="en-GB"/>
              </w:rPr>
            </w:pPr>
            <w:r w:rsidRPr="00E55FBB">
              <w:rPr>
                <w:rFonts w:asciiTheme="minorHAnsi" w:hAnsiTheme="minorHAnsi" w:cs="Arial"/>
                <w:color w:val="000000"/>
                <w:lang w:val="fr-FR" w:eastAsia="en-GB"/>
              </w:rPr>
              <w:t>REGION Centre-Val de Loire</w:t>
            </w:r>
          </w:p>
        </w:tc>
      </w:tr>
      <w:tr w:rsidR="00E55FBB" w:rsidRPr="00021C7E" w:rsidTr="00E55FBB">
        <w:trPr>
          <w:trHeight w:val="694"/>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Nathalie</w:t>
            </w:r>
          </w:p>
        </w:tc>
        <w:tc>
          <w:tcPr>
            <w:tcW w:w="1940"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CHOTARD</w:t>
            </w:r>
          </w:p>
        </w:tc>
        <w:tc>
          <w:tcPr>
            <w:tcW w:w="4924"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val="fr-FR" w:eastAsia="en-GB"/>
              </w:rPr>
            </w:pPr>
            <w:r w:rsidRPr="00E55FBB">
              <w:rPr>
                <w:rFonts w:asciiTheme="minorHAnsi" w:hAnsiTheme="minorHAnsi" w:cs="Arial"/>
                <w:color w:val="000000"/>
                <w:lang w:val="fr-FR" w:eastAsia="en-GB"/>
              </w:rPr>
              <w:t>REGION Centre-Val de Loire</w:t>
            </w:r>
          </w:p>
        </w:tc>
      </w:tr>
      <w:tr w:rsidR="00E55FBB" w:rsidRPr="00021C7E" w:rsidTr="00E55FBB">
        <w:trPr>
          <w:trHeight w:val="763"/>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Nicolas</w:t>
            </w:r>
          </w:p>
        </w:tc>
        <w:tc>
          <w:tcPr>
            <w:tcW w:w="1940"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DUBOULOZ</w:t>
            </w:r>
          </w:p>
        </w:tc>
        <w:tc>
          <w:tcPr>
            <w:tcW w:w="4924"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val="fr-FR" w:eastAsia="en-GB"/>
              </w:rPr>
            </w:pPr>
            <w:r w:rsidRPr="00E55FBB">
              <w:rPr>
                <w:rFonts w:asciiTheme="minorHAnsi" w:hAnsiTheme="minorHAnsi" w:cs="Arial"/>
                <w:color w:val="000000"/>
                <w:lang w:val="fr-FR" w:eastAsia="en-GB"/>
              </w:rPr>
              <w:t>REGION Centre-Val de Loire</w:t>
            </w:r>
          </w:p>
        </w:tc>
      </w:tr>
      <w:tr w:rsidR="00E55FBB" w:rsidRPr="00021C7E" w:rsidTr="00E55FBB">
        <w:trPr>
          <w:trHeight w:val="629"/>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Claire</w:t>
            </w:r>
          </w:p>
        </w:tc>
        <w:tc>
          <w:tcPr>
            <w:tcW w:w="1940"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ELFAKIR</w:t>
            </w:r>
          </w:p>
        </w:tc>
        <w:tc>
          <w:tcPr>
            <w:tcW w:w="4924"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val="fr-FR" w:eastAsia="en-GB"/>
              </w:rPr>
            </w:pPr>
            <w:r w:rsidRPr="00E55FBB">
              <w:rPr>
                <w:rFonts w:asciiTheme="minorHAnsi" w:hAnsiTheme="minorHAnsi" w:cs="Arial"/>
                <w:color w:val="000000"/>
                <w:lang w:val="fr-FR" w:eastAsia="en-GB"/>
              </w:rPr>
              <w:t>Université d'Orléans ARD Cosmétosciences (UO porteur)</w:t>
            </w:r>
          </w:p>
        </w:tc>
      </w:tr>
      <w:tr w:rsidR="00E55FBB" w:rsidRPr="00E55FBB" w:rsidTr="00E55FBB">
        <w:trPr>
          <w:trHeight w:val="709"/>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Philippe</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FREYSSINET</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BRGM</w:t>
            </w:r>
          </w:p>
        </w:tc>
      </w:tr>
      <w:tr w:rsidR="00E55FBB" w:rsidRPr="00E55FBB" w:rsidTr="00E55FBB">
        <w:trPr>
          <w:trHeight w:val="550"/>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Sophie</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GABILLET</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STUDIUM</w:t>
            </w:r>
          </w:p>
        </w:tc>
      </w:tr>
      <w:tr w:rsidR="00E55FBB" w:rsidRPr="00021C7E" w:rsidTr="00E55FBB">
        <w:trPr>
          <w:trHeight w:val="571"/>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Jean-Claude</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GAPIN-FREHEL</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val="fr-FR" w:eastAsia="en-GB"/>
              </w:rPr>
            </w:pPr>
            <w:r w:rsidRPr="00E55FBB">
              <w:rPr>
                <w:rFonts w:asciiTheme="minorHAnsi" w:hAnsiTheme="minorHAnsi" w:cs="Arial"/>
                <w:color w:val="000000"/>
                <w:lang w:val="fr-FR" w:eastAsia="en-GB"/>
              </w:rPr>
              <w:t>GIP Alfa Centre-Val de Loire</w:t>
            </w:r>
          </w:p>
        </w:tc>
      </w:tr>
      <w:tr w:rsidR="00E55FBB" w:rsidRPr="00E55FBB" w:rsidTr="00E55FBB">
        <w:trPr>
          <w:trHeight w:val="538"/>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Olivier</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GILLE</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ELASTOPOLE</w:t>
            </w:r>
          </w:p>
        </w:tc>
      </w:tr>
      <w:tr w:rsidR="00E55FBB" w:rsidRPr="00021C7E" w:rsidTr="00E55FBB">
        <w:trPr>
          <w:trHeight w:val="559"/>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Marc</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GUERIN</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val="fr-FR" w:eastAsia="en-GB"/>
              </w:rPr>
            </w:pPr>
            <w:r w:rsidRPr="00E55FBB">
              <w:rPr>
                <w:rFonts w:asciiTheme="minorHAnsi" w:hAnsiTheme="minorHAnsi" w:cs="Arial"/>
                <w:color w:val="000000"/>
                <w:lang w:val="fr-FR" w:eastAsia="en-GB"/>
              </w:rPr>
              <w:t>Ministère de l'Education Nationale, de l'Enseignement Supérieur et de la Recherche / Délégation Régionale à la Recherche et à la Technologie de la Région Centre-Val de Loire</w:t>
            </w:r>
          </w:p>
        </w:tc>
      </w:tr>
      <w:tr w:rsidR="00E55FBB" w:rsidRPr="00021C7E" w:rsidTr="00E55FBB">
        <w:trPr>
          <w:trHeight w:val="857"/>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Jacqueline</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LECOURTIER</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val="fr-FR" w:eastAsia="en-GB"/>
              </w:rPr>
            </w:pPr>
            <w:r w:rsidRPr="00E55FBB">
              <w:rPr>
                <w:rFonts w:asciiTheme="minorHAnsi" w:hAnsiTheme="minorHAnsi" w:cs="Arial"/>
                <w:color w:val="000000"/>
                <w:lang w:val="fr-FR" w:eastAsia="en-GB"/>
              </w:rPr>
              <w:t>CoRIT - Conseil de la Recherche, de l'Innovation, et de la Technologie</w:t>
            </w:r>
          </w:p>
        </w:tc>
      </w:tr>
      <w:tr w:rsidR="00E55FBB" w:rsidRPr="00E55FBB" w:rsidTr="00E55FBB">
        <w:trPr>
          <w:trHeight w:val="558"/>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Christophe</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LEGER</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Polytech'Orléans et Programme PEPITE</w:t>
            </w:r>
          </w:p>
        </w:tc>
      </w:tr>
      <w:tr w:rsidR="00E55FBB" w:rsidRPr="00021C7E" w:rsidTr="00E55FBB">
        <w:trPr>
          <w:trHeight w:val="694"/>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 xml:space="preserve">Christophe </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MASSON</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val="fr-FR" w:eastAsia="en-GB"/>
              </w:rPr>
            </w:pPr>
            <w:r w:rsidRPr="00E55FBB">
              <w:rPr>
                <w:rFonts w:asciiTheme="minorHAnsi" w:hAnsiTheme="minorHAnsi" w:cs="Arial"/>
                <w:color w:val="000000"/>
                <w:lang w:val="fr-FR" w:eastAsia="en-GB"/>
              </w:rPr>
              <w:t>Pôle de compétitivité COSMETIC VALLEY</w:t>
            </w:r>
          </w:p>
        </w:tc>
      </w:tr>
      <w:tr w:rsidR="00E55FBB" w:rsidRPr="00E55FBB" w:rsidTr="00E55FBB">
        <w:trPr>
          <w:trHeight w:val="750"/>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Yann</w:t>
            </w:r>
          </w:p>
        </w:tc>
        <w:tc>
          <w:tcPr>
            <w:tcW w:w="1940"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MERCIER BRUNEL</w:t>
            </w:r>
          </w:p>
        </w:tc>
        <w:tc>
          <w:tcPr>
            <w:tcW w:w="4924"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Université d'Orléans</w:t>
            </w:r>
          </w:p>
        </w:tc>
      </w:tr>
      <w:tr w:rsidR="00E55FBB" w:rsidRPr="00E55FBB" w:rsidTr="00E55FBB">
        <w:trPr>
          <w:trHeight w:val="501"/>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 xml:space="preserve">Lionel </w:t>
            </w:r>
          </w:p>
        </w:tc>
        <w:tc>
          <w:tcPr>
            <w:tcW w:w="1940"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Mercury</w:t>
            </w:r>
          </w:p>
        </w:tc>
        <w:tc>
          <w:tcPr>
            <w:tcW w:w="4924"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CNRS / Université d'Orléans ISTO</w:t>
            </w:r>
          </w:p>
        </w:tc>
      </w:tr>
      <w:tr w:rsidR="00E55FBB" w:rsidRPr="00021C7E" w:rsidTr="00E55FBB">
        <w:trPr>
          <w:trHeight w:val="465"/>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Frédéric</w:t>
            </w:r>
          </w:p>
        </w:tc>
        <w:tc>
          <w:tcPr>
            <w:tcW w:w="1940"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PINNA</w:t>
            </w:r>
          </w:p>
        </w:tc>
        <w:tc>
          <w:tcPr>
            <w:tcW w:w="4924"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val="fr-FR" w:eastAsia="en-GB"/>
              </w:rPr>
            </w:pPr>
            <w:r w:rsidRPr="00E55FBB">
              <w:rPr>
                <w:rFonts w:asciiTheme="minorHAnsi" w:hAnsiTheme="minorHAnsi" w:cs="Arial"/>
                <w:color w:val="000000"/>
                <w:lang w:val="fr-FR" w:eastAsia="en-GB"/>
              </w:rPr>
              <w:t>DEV'UP Agence régionale Développement éco</w:t>
            </w:r>
          </w:p>
        </w:tc>
      </w:tr>
      <w:tr w:rsidR="00E55FBB" w:rsidRPr="00E55FBB" w:rsidTr="00E55FBB">
        <w:trPr>
          <w:trHeight w:val="515"/>
        </w:trPr>
        <w:tc>
          <w:tcPr>
            <w:tcW w:w="194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Fabien</w:t>
            </w:r>
          </w:p>
        </w:tc>
        <w:tc>
          <w:tcPr>
            <w:tcW w:w="1940"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RIOLET</w:t>
            </w:r>
          </w:p>
        </w:tc>
        <w:tc>
          <w:tcPr>
            <w:tcW w:w="4924" w:type="dxa"/>
            <w:tcBorders>
              <w:top w:val="nil"/>
              <w:left w:val="nil"/>
              <w:bottom w:val="single" w:sz="4"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POLEPHARMA</w:t>
            </w:r>
          </w:p>
        </w:tc>
      </w:tr>
      <w:tr w:rsidR="00E55FBB" w:rsidRPr="00E55FBB" w:rsidTr="00E55FBB">
        <w:trPr>
          <w:trHeight w:val="750"/>
        </w:trPr>
        <w:tc>
          <w:tcPr>
            <w:tcW w:w="194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Ioan</w:t>
            </w:r>
          </w:p>
        </w:tc>
        <w:tc>
          <w:tcPr>
            <w:tcW w:w="19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TODINCA</w:t>
            </w:r>
          </w:p>
        </w:tc>
        <w:tc>
          <w:tcPr>
            <w:tcW w:w="492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2A7F7B" w:rsidRPr="00E55FBB" w:rsidRDefault="002A7F7B" w:rsidP="002A7F7B">
            <w:pPr>
              <w:rPr>
                <w:rFonts w:asciiTheme="minorHAnsi" w:hAnsiTheme="minorHAnsi" w:cs="Arial"/>
                <w:color w:val="000000"/>
                <w:lang w:eastAsia="en-GB"/>
              </w:rPr>
            </w:pPr>
            <w:r w:rsidRPr="00E55FBB">
              <w:rPr>
                <w:rFonts w:asciiTheme="minorHAnsi" w:hAnsiTheme="minorHAnsi" w:cs="Arial"/>
                <w:color w:val="000000"/>
                <w:lang w:eastAsia="en-GB"/>
              </w:rPr>
              <w:t>Université d'Orléans</w:t>
            </w:r>
          </w:p>
        </w:tc>
      </w:tr>
      <w:tr w:rsidR="00F26E5B" w:rsidRPr="00E55FBB" w:rsidTr="00E55FBB">
        <w:trPr>
          <w:trHeight w:val="750"/>
        </w:trPr>
        <w:tc>
          <w:tcPr>
            <w:tcW w:w="194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Serge</w:t>
            </w:r>
          </w:p>
        </w:tc>
        <w:tc>
          <w:tcPr>
            <w:tcW w:w="19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DUFORT</w:t>
            </w:r>
          </w:p>
        </w:tc>
        <w:tc>
          <w:tcPr>
            <w:tcW w:w="492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CEA</w:t>
            </w:r>
          </w:p>
        </w:tc>
      </w:tr>
      <w:tr w:rsidR="00F26E5B" w:rsidRPr="00E55FBB" w:rsidTr="00E55FBB">
        <w:trPr>
          <w:trHeight w:val="750"/>
        </w:trPr>
        <w:tc>
          <w:tcPr>
            <w:tcW w:w="194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Franck</w:t>
            </w:r>
          </w:p>
        </w:tc>
        <w:tc>
          <w:tcPr>
            <w:tcW w:w="19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BLEIN</w:t>
            </w:r>
          </w:p>
        </w:tc>
        <w:tc>
          <w:tcPr>
            <w:tcW w:w="492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CEA et ARD Lavoisier</w:t>
            </w:r>
          </w:p>
        </w:tc>
      </w:tr>
      <w:tr w:rsidR="00F26E5B" w:rsidRPr="00021C7E" w:rsidTr="00E55FBB">
        <w:trPr>
          <w:trHeight w:val="750"/>
        </w:trPr>
        <w:tc>
          <w:tcPr>
            <w:tcW w:w="194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 xml:space="preserve">Patrice </w:t>
            </w:r>
          </w:p>
        </w:tc>
        <w:tc>
          <w:tcPr>
            <w:tcW w:w="19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DIOT</w:t>
            </w:r>
          </w:p>
        </w:tc>
        <w:tc>
          <w:tcPr>
            <w:tcW w:w="492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val="fr-FR" w:eastAsia="en-GB"/>
              </w:rPr>
            </w:pPr>
            <w:r w:rsidRPr="00E55FBB">
              <w:rPr>
                <w:rFonts w:asciiTheme="minorHAnsi" w:hAnsiTheme="minorHAnsi" w:cs="Arial"/>
                <w:color w:val="000000"/>
                <w:lang w:val="fr-FR" w:eastAsia="en-GB"/>
              </w:rPr>
              <w:t>Faculté de médecine de Tours</w:t>
            </w:r>
          </w:p>
        </w:tc>
      </w:tr>
      <w:tr w:rsidR="00F26E5B" w:rsidRPr="00E55FBB" w:rsidTr="00E55FBB">
        <w:trPr>
          <w:trHeight w:val="750"/>
        </w:trPr>
        <w:tc>
          <w:tcPr>
            <w:tcW w:w="194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Catherine</w:t>
            </w:r>
          </w:p>
        </w:tc>
        <w:tc>
          <w:tcPr>
            <w:tcW w:w="19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BEAUMONT</w:t>
            </w:r>
          </w:p>
        </w:tc>
        <w:tc>
          <w:tcPr>
            <w:tcW w:w="492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INRA</w:t>
            </w:r>
          </w:p>
        </w:tc>
      </w:tr>
      <w:tr w:rsidR="00F26E5B" w:rsidRPr="00E55FBB" w:rsidTr="00E55FBB">
        <w:trPr>
          <w:trHeight w:val="750"/>
        </w:trPr>
        <w:tc>
          <w:tcPr>
            <w:tcW w:w="194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Marc</w:t>
            </w:r>
          </w:p>
        </w:tc>
        <w:tc>
          <w:tcPr>
            <w:tcW w:w="19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LETHIECQ</w:t>
            </w:r>
          </w:p>
        </w:tc>
        <w:tc>
          <w:tcPr>
            <w:tcW w:w="492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INSA CVL</w:t>
            </w:r>
          </w:p>
        </w:tc>
      </w:tr>
      <w:tr w:rsidR="00F26E5B" w:rsidRPr="00E55FBB" w:rsidTr="00E55FBB">
        <w:trPr>
          <w:trHeight w:val="750"/>
        </w:trPr>
        <w:tc>
          <w:tcPr>
            <w:tcW w:w="194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Isabelle</w:t>
            </w:r>
          </w:p>
        </w:tc>
        <w:tc>
          <w:tcPr>
            <w:tcW w:w="19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DIMIER-POISSON</w:t>
            </w:r>
          </w:p>
        </w:tc>
        <w:tc>
          <w:tcPr>
            <w:tcW w:w="492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UMR Université-INRA ISP 1282</w:t>
            </w:r>
          </w:p>
        </w:tc>
      </w:tr>
      <w:tr w:rsidR="00F26E5B" w:rsidRPr="00E55FBB" w:rsidTr="00E55FBB">
        <w:trPr>
          <w:trHeight w:val="750"/>
        </w:trPr>
        <w:tc>
          <w:tcPr>
            <w:tcW w:w="194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Emmanuel</w:t>
            </w:r>
          </w:p>
        </w:tc>
        <w:tc>
          <w:tcPr>
            <w:tcW w:w="19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LESIGNE</w:t>
            </w:r>
          </w:p>
        </w:tc>
        <w:tc>
          <w:tcPr>
            <w:tcW w:w="492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Université de Tours</w:t>
            </w:r>
          </w:p>
        </w:tc>
      </w:tr>
      <w:tr w:rsidR="00F26E5B" w:rsidRPr="00E55FBB" w:rsidTr="00E55FBB">
        <w:trPr>
          <w:trHeight w:val="750"/>
        </w:trPr>
        <w:tc>
          <w:tcPr>
            <w:tcW w:w="194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Cécile</w:t>
            </w:r>
          </w:p>
        </w:tc>
        <w:tc>
          <w:tcPr>
            <w:tcW w:w="19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GOI</w:t>
            </w:r>
          </w:p>
        </w:tc>
        <w:tc>
          <w:tcPr>
            <w:tcW w:w="492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Université de Tours</w:t>
            </w:r>
          </w:p>
        </w:tc>
      </w:tr>
      <w:tr w:rsidR="00F26E5B" w:rsidRPr="00021C7E" w:rsidTr="00E55FBB">
        <w:trPr>
          <w:trHeight w:val="750"/>
        </w:trPr>
        <w:tc>
          <w:tcPr>
            <w:tcW w:w="194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Benoist</w:t>
            </w:r>
          </w:p>
        </w:tc>
        <w:tc>
          <w:tcPr>
            <w:tcW w:w="19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PIERRE</w:t>
            </w:r>
          </w:p>
        </w:tc>
        <w:tc>
          <w:tcPr>
            <w:tcW w:w="492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val="fr-FR" w:eastAsia="en-GB"/>
              </w:rPr>
            </w:pPr>
            <w:r w:rsidRPr="00E55FBB">
              <w:rPr>
                <w:rFonts w:asciiTheme="minorHAnsi" w:hAnsiTheme="minorHAnsi" w:cs="Arial"/>
                <w:color w:val="000000"/>
                <w:lang w:val="fr-FR" w:eastAsia="en-GB"/>
              </w:rPr>
              <w:t>Université François Rabelais de Tours - CESR</w:t>
            </w:r>
          </w:p>
        </w:tc>
      </w:tr>
      <w:tr w:rsidR="00F26E5B" w:rsidRPr="00021C7E" w:rsidTr="00E55FBB">
        <w:trPr>
          <w:trHeight w:val="750"/>
        </w:trPr>
        <w:tc>
          <w:tcPr>
            <w:tcW w:w="194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Hervé</w:t>
            </w:r>
          </w:p>
        </w:tc>
        <w:tc>
          <w:tcPr>
            <w:tcW w:w="19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WATIER</w:t>
            </w:r>
          </w:p>
        </w:tc>
        <w:tc>
          <w:tcPr>
            <w:tcW w:w="492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val="fr-FR" w:eastAsia="en-GB"/>
              </w:rPr>
            </w:pPr>
            <w:r w:rsidRPr="00E55FBB">
              <w:rPr>
                <w:rFonts w:asciiTheme="minorHAnsi" w:hAnsiTheme="minorHAnsi" w:cs="Arial"/>
                <w:color w:val="000000"/>
                <w:lang w:val="fr-FR" w:eastAsia="en-GB"/>
              </w:rPr>
              <w:t>Université François Rabelais de Tours - Faculté de médecine</w:t>
            </w:r>
          </w:p>
        </w:tc>
      </w:tr>
      <w:tr w:rsidR="00F26E5B" w:rsidRPr="00F26E5B" w:rsidTr="00E55FBB">
        <w:trPr>
          <w:trHeight w:val="750"/>
        </w:trPr>
        <w:tc>
          <w:tcPr>
            <w:tcW w:w="194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Jérôme</w:t>
            </w:r>
          </w:p>
        </w:tc>
        <w:tc>
          <w:tcPr>
            <w:tcW w:w="19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E55FB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FINOT</w:t>
            </w:r>
          </w:p>
        </w:tc>
        <w:tc>
          <w:tcPr>
            <w:tcW w:w="492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F26E5B" w:rsidRPr="00F26E5B" w:rsidRDefault="00F26E5B" w:rsidP="00F26E5B">
            <w:pPr>
              <w:rPr>
                <w:rFonts w:asciiTheme="minorHAnsi" w:hAnsiTheme="minorHAnsi" w:cs="Arial"/>
                <w:color w:val="000000"/>
                <w:lang w:eastAsia="en-GB"/>
              </w:rPr>
            </w:pPr>
            <w:r w:rsidRPr="00E55FBB">
              <w:rPr>
                <w:rFonts w:asciiTheme="minorHAnsi" w:hAnsiTheme="minorHAnsi" w:cs="Arial"/>
                <w:color w:val="000000"/>
                <w:lang w:eastAsia="en-GB"/>
              </w:rPr>
              <w:t>POLE S2E2 - STMicroelectronics</w:t>
            </w:r>
          </w:p>
        </w:tc>
      </w:tr>
    </w:tbl>
    <w:p w:rsidR="002A7F7B" w:rsidRDefault="002A7F7B">
      <w:pPr>
        <w:rPr>
          <w:rFonts w:ascii="Verdana" w:eastAsia="Calibri" w:hAnsi="Verdana" w:cstheme="majorBidi"/>
          <w:b/>
          <w:sz w:val="26"/>
          <w:szCs w:val="24"/>
        </w:rPr>
      </w:pPr>
    </w:p>
    <w:p w:rsidR="004B4B61" w:rsidRPr="003F6B2B" w:rsidRDefault="004B4B61" w:rsidP="003F6B2B">
      <w:pPr>
        <w:pStyle w:val="Heading1"/>
        <w:spacing w:before="120" w:line="269" w:lineRule="auto"/>
      </w:pPr>
      <w:bookmarkStart w:id="27" w:name="_Toc525918739"/>
      <w:r w:rsidRPr="003F6B2B">
        <w:t>References</w:t>
      </w:r>
      <w:bookmarkEnd w:id="27"/>
      <w:r w:rsidRPr="003F6B2B">
        <w:t xml:space="preserve"> </w:t>
      </w:r>
    </w:p>
    <w:p w:rsidR="00BC0EAD" w:rsidRPr="008B1AD3" w:rsidRDefault="00BC0EAD" w:rsidP="003F6B2B">
      <w:pPr>
        <w:spacing w:before="120" w:after="120" w:line="269" w:lineRule="auto"/>
        <w:jc w:val="both"/>
        <w:rPr>
          <w:rFonts w:ascii="Verdana" w:hAnsi="Verdana" w:cs="Calibri"/>
          <w:color w:val="1F497D"/>
        </w:rPr>
      </w:pPr>
    </w:p>
    <w:p w:rsidR="00F73A09" w:rsidRPr="003F6B2B" w:rsidRDefault="00F73A09" w:rsidP="003F6B2B">
      <w:pPr>
        <w:spacing w:before="120" w:after="120" w:line="269" w:lineRule="auto"/>
        <w:rPr>
          <w:rFonts w:ascii="Verdana" w:hAnsi="Verdana"/>
          <w:u w:val="single"/>
        </w:rPr>
      </w:pPr>
      <w:r w:rsidRPr="003F6B2B">
        <w:rPr>
          <w:rFonts w:ascii="Verdana" w:hAnsi="Verdana"/>
          <w:u w:val="single"/>
        </w:rPr>
        <w:t>Background Information on Smart Specialisation Strategies</w:t>
      </w:r>
    </w:p>
    <w:p w:rsidR="00F73A09" w:rsidRPr="003F6B2B" w:rsidRDefault="00F73A09" w:rsidP="003F6B2B">
      <w:pPr>
        <w:spacing w:before="120" w:after="120" w:line="269" w:lineRule="auto"/>
        <w:rPr>
          <w:rFonts w:ascii="Verdana" w:hAnsi="Verdana"/>
        </w:rPr>
      </w:pPr>
      <w:r w:rsidRPr="003F6B2B">
        <w:rPr>
          <w:rFonts w:ascii="Verdana" w:hAnsi="Verdana"/>
        </w:rPr>
        <w:t>Smart Specialisation, seizing new Industrial opportunities, Antonio Vezzani, Marco Baccan</w:t>
      </w:r>
    </w:p>
    <w:p w:rsidR="00F73A09" w:rsidRPr="003F6B2B" w:rsidRDefault="00F73A09" w:rsidP="003F6B2B">
      <w:pPr>
        <w:spacing w:before="120" w:after="120" w:line="269" w:lineRule="auto"/>
        <w:rPr>
          <w:rFonts w:ascii="Verdana" w:hAnsi="Verdana"/>
        </w:rPr>
      </w:pPr>
      <w:r w:rsidRPr="003F6B2B">
        <w:rPr>
          <w:rFonts w:ascii="Verdana" w:hAnsi="Verdana"/>
        </w:rPr>
        <w:t>Alina Candu, Alessio Castelli, Mafini Dosso, Petros Gkotsis, JRC Technical Reports, 2017.</w:t>
      </w:r>
    </w:p>
    <w:p w:rsidR="00F73A09" w:rsidRPr="003F6B2B" w:rsidRDefault="00F73A09" w:rsidP="003F6B2B">
      <w:pPr>
        <w:spacing w:before="120" w:after="120" w:line="269" w:lineRule="auto"/>
        <w:rPr>
          <w:rFonts w:ascii="Verdana" w:hAnsi="Verdana"/>
        </w:rPr>
      </w:pPr>
      <w:r w:rsidRPr="003F6B2B">
        <w:rPr>
          <w:rFonts w:ascii="Verdana" w:hAnsi="Verdana"/>
        </w:rPr>
        <w:t>Universities and Smart Specialisation, JRC - S3 Policy Brief Series N° 03/2013, Louise</w:t>
      </w:r>
    </w:p>
    <w:p w:rsidR="00F73A09" w:rsidRPr="003F6B2B" w:rsidRDefault="00F73A09" w:rsidP="003F6B2B">
      <w:pPr>
        <w:spacing w:before="120" w:after="120" w:line="269" w:lineRule="auto"/>
        <w:rPr>
          <w:rFonts w:ascii="Verdana" w:hAnsi="Verdana"/>
        </w:rPr>
      </w:pPr>
      <w:r w:rsidRPr="003F6B2B">
        <w:rPr>
          <w:rFonts w:ascii="Verdana" w:hAnsi="Verdana"/>
        </w:rPr>
        <w:t>Kempton, John Goddard, John Edwards, Fatime Barbara Hegyi and Susan-Pérez, 2013.</w:t>
      </w:r>
    </w:p>
    <w:p w:rsidR="00F73A09" w:rsidRPr="003F6B2B" w:rsidRDefault="00F73A09" w:rsidP="003F6B2B">
      <w:pPr>
        <w:spacing w:before="120" w:after="120" w:line="269" w:lineRule="auto"/>
        <w:rPr>
          <w:rFonts w:ascii="Verdana" w:hAnsi="Verdana"/>
          <w:lang w:val="sv-SE"/>
        </w:rPr>
      </w:pPr>
      <w:r w:rsidRPr="003F6B2B">
        <w:rPr>
          <w:rFonts w:ascii="Verdana" w:hAnsi="Verdana"/>
          <w:lang w:val="sv-SE"/>
        </w:rPr>
        <w:t>Smart Specialisation Strategy in Centre-Val de Loire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Vers une stratégie régionale de Spécialisation intelligente, Exemple de la région Centre,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Frédéric Pinna, ARITT Centre, 19 décembre 2012, Rencontre annuelle France, Programmation</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2014-2020.</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DEV’UP : http://www.centreco.regioncentre.fr/fr/publications/fiches-filieres</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Présentation Dev’Up du 8 septembre à Orléans : https://cloud.devup.pro/s/jwQzY6nPHNwkoMF</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SRI-SI de la région Centre-Val de Loire, avec le diagnostic territorial :</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https://cloud.devup.pro/s/VAWrjC77TH2Or0o</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ORFE (scenarii de besoins en main d’oeuvre par secteurs) – Dossiers sectoriels prospectifs par</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GIP Alfa Centre-Val de Loire (ORFE/CC) :</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http://www.etoile.regioncentre.fr/GIP/site/etoilepro/accueiletoilepro/ORFE/anticipation_mutations_ec</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o_ORFE/dossier_sectoriel_prospectif;jsessionid=42929F8D100DF378AED4B67083D8641C</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Présentation du CSRI du 4 juillet 2016 avec le premier suivi des DPS :</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https://cloud.devup.pro/s/S894l4i3PV8PBTO</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Mise en oeuvre de la SRI-SI de la région Centre (note DG REGIO - Claire Nauwelaerts) :</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https://cloud.devup.pro/s/LuW5WcKWSFDUM8e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Évaluation des pistes de domaines de spécialisation pour la région Centre, CMI, ARITT et</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Région Centre, 15 mars 2013</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Etude CMI sur pistes des Domaines Potentiels de Spécialisation (DPS), 15 mars 2013 :</w:t>
      </w:r>
    </w:p>
    <w:p w:rsidR="00CC0BC2" w:rsidRPr="003F6B2B" w:rsidRDefault="00CC0BC2" w:rsidP="003F6B2B">
      <w:pPr>
        <w:spacing w:before="120" w:after="120" w:line="269" w:lineRule="auto"/>
        <w:rPr>
          <w:rFonts w:ascii="Verdana" w:hAnsi="Verdana"/>
          <w:lang w:val="fr-FR"/>
        </w:rPr>
      </w:pPr>
      <w:r w:rsidRPr="003F6B2B">
        <w:rPr>
          <w:rFonts w:ascii="Verdana" w:hAnsi="Verdana"/>
          <w:lang w:val="fr-FR"/>
        </w:rPr>
        <w:t>https://cloud.devup.pro/s/coQbkW7KKzTuIHO</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Adoption de la Stratégie régional d’innovation pour une spécialisation intelligente, Région</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Centre, délibération de l’Assemblée Plénière, DAP N°13.06.05, SRI-SI 2016-2020.</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Caractérisation des domaines potentiels de spécialisation, ARITT Centre, mai 2013.</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Potential Specialisation Domains (DPS) in Centre-Val de Loire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Évaluation de l’avancement de la stratégie RIS3 de la région Centre, Jean-Claude Prager, 27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avril 2012.</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Analyse SWOT des DPS de la région Centre, ARITT Centre 2014 / Dev’Up 2017, 19 septembre</w:t>
      </w:r>
    </w:p>
    <w:p w:rsidR="00F73A09" w:rsidRPr="003F6B2B" w:rsidRDefault="00F73A09" w:rsidP="003F6B2B">
      <w:pPr>
        <w:spacing w:before="120" w:after="120" w:line="269" w:lineRule="auto"/>
        <w:rPr>
          <w:rFonts w:ascii="Verdana" w:hAnsi="Verdana"/>
        </w:rPr>
      </w:pPr>
      <w:r w:rsidRPr="003F6B2B">
        <w:rPr>
          <w:rFonts w:ascii="Verdana" w:hAnsi="Verdana"/>
        </w:rPr>
        <w:t>2017.</w:t>
      </w:r>
    </w:p>
    <w:p w:rsidR="00F73A09" w:rsidRPr="003F6B2B" w:rsidRDefault="00F73A09" w:rsidP="003F6B2B">
      <w:pPr>
        <w:spacing w:before="120" w:after="120" w:line="269" w:lineRule="auto"/>
        <w:rPr>
          <w:rFonts w:ascii="Verdana" w:hAnsi="Verdana"/>
        </w:rPr>
      </w:pPr>
      <w:r w:rsidRPr="003F6B2B">
        <w:rPr>
          <w:rFonts w:ascii="Verdana" w:hAnsi="Verdana"/>
        </w:rPr>
        <w:t>RIS3 of the Centre-Val de Loire Region – Involvement of the Universities in the quadruple helix</w:t>
      </w:r>
    </w:p>
    <w:p w:rsidR="00F73A09" w:rsidRPr="003F6B2B" w:rsidRDefault="00F73A09" w:rsidP="003F6B2B">
      <w:pPr>
        <w:spacing w:before="120" w:after="120" w:line="269" w:lineRule="auto"/>
        <w:rPr>
          <w:rFonts w:ascii="Verdana" w:hAnsi="Verdana"/>
        </w:rPr>
      </w:pPr>
      <w:r w:rsidRPr="003F6B2B">
        <w:rPr>
          <w:rFonts w:ascii="Verdana" w:hAnsi="Verdana"/>
        </w:rPr>
        <w:t>and key role of the human capital in the capacity building, DEV’UP, 8 septembre 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Étude ARITT sur les dispositifs médicaux : https://cloud.devup.pro/s/zkgsJP0VXnPH7zS</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Analyse SWOT des DPS de la Région CVL : https://cloud.devup.pro/s/qkVglygM65O2GDu</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Préconisations des pilotes et co-pilotes des DPS : https://cloud.devup.pro/s/qhXp6R7aBn0Vap7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Problématiques de recherche des entreprises identifiées au sein des DPS :</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https://cloud.devup.pro/s/zdnkWmDsyLKDOez</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Problématiques de recherche des entreprises identifiées au sein des DPS, Synthèse des</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rencontres et réflexions des pilotes et co-pilotes, Nathalie Boulanger, DEV’UP, 22 janvier 2015</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Lignes directrices pour les investissements en recherche pour les domaines potentiels de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spécialisation de la SRI-SI de la région Centre-Val de Loire, Note de synthèse, Nathalie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Boulanger et Frédéric Pinna, DEV’UP, 22 janvier 2015.</w:t>
      </w:r>
    </w:p>
    <w:p w:rsidR="00F73A09" w:rsidRPr="003F6B2B" w:rsidRDefault="00F73A09" w:rsidP="003F6B2B">
      <w:pPr>
        <w:spacing w:before="120" w:after="120" w:line="269" w:lineRule="auto"/>
        <w:rPr>
          <w:rFonts w:ascii="Verdana" w:hAnsi="Verdana"/>
        </w:rPr>
      </w:pPr>
      <w:r w:rsidRPr="003F6B2B">
        <w:rPr>
          <w:rFonts w:ascii="Verdana" w:hAnsi="Verdana"/>
        </w:rPr>
        <w:t>Higher Education, Governance and Territorial Issues at National Level</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Répartitions de compétences en France, suite à la Loi NOTRe de 2015 (portant sur la Nouvelle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Organisation territoriale de la République)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Stratégie nationale SRANES et Livre Blanc ESR 2017 :</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Petites et moyennes universités, Ministère de l’Éducation Nationale, de l’enseignement</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Supérieur et de la Recherche, Inspection générale de l’administ</w:t>
      </w:r>
      <w:r w:rsidR="00B25395" w:rsidRPr="003F6B2B">
        <w:rPr>
          <w:rFonts w:ascii="Verdana" w:hAnsi="Verdana"/>
          <w:lang w:val="fr-FR"/>
        </w:rPr>
        <w:t xml:space="preserve">ration de l’éducation nationale </w:t>
      </w:r>
      <w:r w:rsidRPr="003F6B2B">
        <w:rPr>
          <w:rFonts w:ascii="Verdana" w:hAnsi="Verdana"/>
          <w:lang w:val="fr-FR"/>
        </w:rPr>
        <w:t>et de la recherche, Pascal Aimé, François Paquis, Marc Foucault, Damien Verhaeghe, Guy</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Waïss, octobre 2015 : http://www.enseignementsup-recherche.gouv.fr/cid76975/la-strategienationale-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de-l-enseignement-superieur-stranes.html</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Petites et moyennes universités, Ministère de l’Éducation Nationale, de l’Enseignement</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Supérieur et de la Recherche, Inspection générale de l’administ</w:t>
      </w:r>
      <w:r w:rsidR="00B25395" w:rsidRPr="003F6B2B">
        <w:rPr>
          <w:rFonts w:ascii="Verdana" w:hAnsi="Verdana"/>
          <w:lang w:val="fr-FR"/>
        </w:rPr>
        <w:t xml:space="preserve">ration de l’éducation nationale </w:t>
      </w:r>
      <w:r w:rsidRPr="003F6B2B">
        <w:rPr>
          <w:rFonts w:ascii="Verdana" w:hAnsi="Verdana"/>
          <w:lang w:val="fr-FR"/>
        </w:rPr>
        <w:t>et de la recherche, Pascal Aimé, François Paquis, Marc Foucault, Damien Verhaeghe, Guy</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Waïss, octobre 2015 : http://www.education.gouv.fr/cid108758/petites-et-moyennes-universites.html</w:t>
      </w:r>
    </w:p>
    <w:p w:rsidR="00B25395" w:rsidRPr="003F6B2B" w:rsidRDefault="00F73A09" w:rsidP="003F6B2B">
      <w:pPr>
        <w:spacing w:before="120" w:after="120" w:line="269" w:lineRule="auto"/>
        <w:rPr>
          <w:rFonts w:ascii="Verdana" w:hAnsi="Verdana"/>
          <w:lang w:val="fr-FR"/>
        </w:rPr>
      </w:pPr>
      <w:r w:rsidRPr="003F6B2B">
        <w:rPr>
          <w:rFonts w:ascii="Verdana" w:hAnsi="Verdana"/>
          <w:lang w:val="fr-FR"/>
        </w:rPr>
        <w:t xml:space="preserve">HCERES (évaluations par établissement) : </w:t>
      </w:r>
      <w:hyperlink r:id="rId49" w:history="1">
        <w:r w:rsidR="00B25395" w:rsidRPr="003F6B2B">
          <w:rPr>
            <w:rStyle w:val="Hyperlink"/>
            <w:rFonts w:ascii="Verdana" w:hAnsi="Verdana"/>
            <w:lang w:val="fr-FR"/>
          </w:rPr>
          <w:t>http://www.hceres.fr/LISTE-ALPHABETIQUE-DESETABLISSEMENTS-</w:t>
        </w:r>
      </w:hyperlink>
      <w:r w:rsidR="00B25395" w:rsidRPr="003F6B2B">
        <w:rPr>
          <w:rFonts w:ascii="Verdana" w:hAnsi="Verdana"/>
          <w:lang w:val="fr-FR"/>
        </w:rPr>
        <w:t xml:space="preserve"> </w:t>
      </w:r>
      <w:r w:rsidRPr="003F6B2B">
        <w:rPr>
          <w:rFonts w:ascii="Verdana" w:hAnsi="Verdana"/>
          <w:lang w:val="fr-FR"/>
        </w:rPr>
        <w:t>ET-ORGANISMES-EVALUES</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18 réformes pour relever les défis de la société des compétences et de la bataille pour l’emploi,</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Refonder la chaîne unissant orientation formation, accompagnement vers l’emploi et</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développement économique, Régions de France, 8 novembre 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Des projets pour la science, Suivi territorial, l’Agence nationale de la recherche, 3 novembre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Livre Blanc de l’Enseignement Supérieur et de la Recherche 2017, Ministère de l’Éducation</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Nationale, de l’Enseignement Supérieur et de la Recherche, 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Délégation de compétences et conférence territoriale d’action publique, de nouveaux outils au</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service de la coopération territoriale, Inspection Générale de l’Administration N°16119-R,</w:t>
      </w:r>
    </w:p>
    <w:p w:rsidR="00F73A09" w:rsidRPr="003F6B2B" w:rsidRDefault="00F73A09" w:rsidP="003F6B2B">
      <w:pPr>
        <w:spacing w:before="120" w:after="120" w:line="269" w:lineRule="auto"/>
        <w:rPr>
          <w:rFonts w:ascii="Verdana" w:hAnsi="Verdana"/>
          <w:lang w:val="pt-PT"/>
        </w:rPr>
      </w:pPr>
      <w:r w:rsidRPr="003F6B2B">
        <w:rPr>
          <w:rFonts w:ascii="Verdana" w:hAnsi="Verdana"/>
          <w:lang w:val="pt-PT"/>
        </w:rPr>
        <w:t>IGA, Bruno Acar, Patrick Reix, mai 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Les universités françaises dessinent leur avenir, Les dossiers de News Tank, juin 2017.</w:t>
      </w:r>
    </w:p>
    <w:p w:rsidR="00F73A09" w:rsidRPr="003F6B2B" w:rsidRDefault="00F73A09" w:rsidP="003F6B2B">
      <w:pPr>
        <w:spacing w:before="120" w:after="120" w:line="269" w:lineRule="auto"/>
        <w:rPr>
          <w:rFonts w:ascii="Verdana" w:hAnsi="Verdana"/>
        </w:rPr>
      </w:pPr>
      <w:r w:rsidRPr="003F6B2B">
        <w:rPr>
          <w:rFonts w:ascii="Verdana" w:hAnsi="Verdana"/>
        </w:rPr>
        <w:t>Higher Education and Governance in Centre-Val de Loire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Etude HESS : ESR en Centre-Val de Loire - S3 et ESUP ; Nicolas Dubouloz, Conseil Régional</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Centre-Val de Loire – 8 septembre 2017 – Orléans.</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SRDEII Centre-Val de Loire (Schéma régional de développement économique, innovation et</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internationalisation), 16 décembre 2016.</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CPRDFOP: http://www.etoile.regioncentre.fr/GIP/site/etoilepro/accueiletoilepro/ressources/cprdfop</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Contrat régional pour l’orientation et la formation en région Centre-Val de Loire, CPRD-FOP,</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2016-2021, Contrat de plan régional de développement des formations et de l’orientation</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professionnel</w:t>
      </w:r>
      <w:r w:rsidR="00B25395" w:rsidRPr="003F6B2B">
        <w:rPr>
          <w:rFonts w:ascii="Verdana" w:hAnsi="Verdana"/>
          <w:lang w:val="fr-FR"/>
        </w:rPr>
        <w:t>le, CREFOP Centre-Val de Loire.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Quelle politique pour les Pôles de compétitivité, Frédéric Grivot, Les avis du CESE, Conseil</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Économique, Social et Entrepreneurial, Les éditions des Journaux Officiels, octobre 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Synthèse du suivi PIA 2011-2016 – Région Centre-Val de Loire, ANR, octobre 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Enseignement Supérieur et Recherche en Région Centre-Val de Loire et liens avec ses</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territoires, Conseil Économique, Social et Environnemental Régional (CESER), Gilles Lory,</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décembre 2016.</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La formation supérieure en Région Centre, Centréco, Région Centre, juillet 2012.</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Innovation Recherche &amp; Développement en région Centre-Val de Loire, Centréco, Région</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Centre-Val de Loire, décembre 2016.</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L’enseignement supérieur en région Centre, La clé de notre avenir – 2013-2014, Académie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Orléans-Tours, ONISEP Centre, Région Centre.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COMUE Léonard-de-Vinci : les universités d'Orléans et de Tours veulent claquer la porte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Morgane Taquet, 2 novembre 2016.</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Orléans’ and Tours’ HEIs Presentations, 7 and 8 September 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The INSA Group, a National Network, présentation INSA du 8 septembre 2017.</w:t>
      </w:r>
    </w:p>
    <w:p w:rsidR="00F73A09" w:rsidRPr="003F6B2B" w:rsidRDefault="00F73A09" w:rsidP="003F6B2B">
      <w:pPr>
        <w:spacing w:before="120" w:after="120" w:line="269" w:lineRule="auto"/>
        <w:rPr>
          <w:rFonts w:ascii="Verdana" w:hAnsi="Verdana"/>
        </w:rPr>
      </w:pPr>
      <w:r w:rsidRPr="003F6B2B">
        <w:rPr>
          <w:rFonts w:ascii="Verdana" w:hAnsi="Verdana"/>
        </w:rPr>
        <w:t>Higher Education for Smart Specialisation, the European Commission’s science and</w:t>
      </w:r>
    </w:p>
    <w:p w:rsidR="00F73A09" w:rsidRPr="003F6B2B" w:rsidRDefault="00F73A09" w:rsidP="003F6B2B">
      <w:pPr>
        <w:spacing w:before="120" w:after="120" w:line="269" w:lineRule="auto"/>
        <w:rPr>
          <w:rFonts w:ascii="Verdana" w:hAnsi="Verdana"/>
        </w:rPr>
      </w:pPr>
      <w:r w:rsidRPr="003F6B2B">
        <w:rPr>
          <w:rFonts w:ascii="Verdana" w:hAnsi="Verdana"/>
        </w:rPr>
        <w:t>knowledge service, Orléans, John Edwards and Eskarne Arregui-Pabollet,8th September 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Institut de Chimie Organique et Analytique – ICOA – UMR 7311, présentation Orléans du 8</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septembre 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Intelligence des Patrimoines, Recherche-innovation, Tours CESR, présentation du 7 septembre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Observatoire des sciences de l’Univers en région Centre, OSUC, présentation HESS du 8</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septembre 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Les formations à l’Université d’Orléans, Yann Mercier-Brunel, Vice-Président du Conseil</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Académique en charge de la Commission Formation et Vie universitaire – Université d’Orléans,</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présentation du 8 septembre 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Le BIO³ Institute, un outil de Formation et de Recherche en région Centre-Val de Loire, Tours,</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7 septembre 2017</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 AMBITION RECHERCHE DÉVELOPPEMENT » – ARD 2020</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Convention cadre ARD COSMETOSCIENCES PHASE 2, Région Centre-Val de Loire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Convention cadre ARD IPAT PHASE 2, Région Centre-Val de Loire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Convention cadre ARD LAVOISIER, Région Centre-Val de Loire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Avenant Convention cadre ARD LAVOISIER PHASE 2, Région Centre-Val de Loire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Convention Cadre ARD BIOMEDICAMENTS, Région Centre-Val de Loire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Avenant Convention cadre BIOMEDICAMENTS PHASE 2, Région Centre-Val de Loire</w:t>
      </w:r>
    </w:p>
    <w:p w:rsidR="00F73A09" w:rsidRPr="003F6B2B" w:rsidRDefault="00F73A09" w:rsidP="003F6B2B">
      <w:pPr>
        <w:spacing w:before="120" w:after="120" w:line="269" w:lineRule="auto"/>
        <w:rPr>
          <w:rFonts w:ascii="Verdana" w:hAnsi="Verdana"/>
          <w:lang w:val="fr-FR"/>
        </w:rPr>
      </w:pPr>
      <w:r w:rsidRPr="003F6B2B">
        <w:rPr>
          <w:rFonts w:ascii="Verdana" w:hAnsi="Verdana"/>
          <w:lang w:val="fr-FR"/>
        </w:rPr>
        <w:t>Biomédicaments, ces sauveurs tant attendus (Centre-Val de Loire), L’USINE NOUVELLE,</w:t>
      </w:r>
    </w:p>
    <w:p w:rsidR="00F73A09" w:rsidRPr="003F6B2B" w:rsidRDefault="00F73A09" w:rsidP="003F6B2B">
      <w:pPr>
        <w:spacing w:before="120" w:after="120" w:line="269" w:lineRule="auto"/>
        <w:rPr>
          <w:rFonts w:ascii="Verdana" w:hAnsi="Verdana"/>
        </w:rPr>
      </w:pPr>
      <w:r w:rsidRPr="003F6B2B">
        <w:rPr>
          <w:rFonts w:ascii="Verdana" w:hAnsi="Verdana"/>
        </w:rPr>
        <w:t>Enquêtes Région, N°3529, 14 septembre 2017.</w:t>
      </w:r>
    </w:p>
    <w:sectPr w:rsidR="00F73A09" w:rsidRPr="003F6B2B" w:rsidSect="003200F3">
      <w:headerReference w:type="even" r:id="rId50"/>
      <w:headerReference w:type="default" r:id="rId51"/>
      <w:footerReference w:type="even" r:id="rId52"/>
      <w:footerReference w:type="default" r:id="rId53"/>
      <w:headerReference w:type="first" r:id="rId54"/>
      <w:footerReference w:type="first" r:id="rId55"/>
      <w:pgSz w:w="11906" w:h="16838"/>
      <w:pgMar w:top="1417" w:right="1134" w:bottom="1134"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5CE39C" w16cid:durableId="1EA4F9C2"/>
  <w16cid:commentId w16cid:paraId="3770E215" w16cid:durableId="1EA64638"/>
  <w16cid:commentId w16cid:paraId="031BB901" w16cid:durableId="1EA64687"/>
  <w16cid:commentId w16cid:paraId="1828AD49" w16cid:durableId="1EA6470C"/>
  <w16cid:commentId w16cid:paraId="3A46F836" w16cid:durableId="1EA5026F"/>
  <w16cid:commentId w16cid:paraId="02486DDD" w16cid:durableId="1EA64AA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ACE" w:rsidRDefault="00C17ACE" w:rsidP="00DD505E">
      <w:r>
        <w:separator/>
      </w:r>
    </w:p>
  </w:endnote>
  <w:endnote w:type="continuationSeparator" w:id="0">
    <w:p w:rsidR="00C17ACE" w:rsidRDefault="00C17ACE" w:rsidP="00DD5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Cambria"/>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UniversLTStd-BoldCn-SC700">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B2B" w:rsidRDefault="003F6B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D9" w:rsidRDefault="00C133D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B2B" w:rsidRDefault="003F6B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68" w:rsidRDefault="00C00268" w:rsidP="008B1A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0268" w:rsidRDefault="00C00268" w:rsidP="00CC0BC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68" w:rsidRDefault="00C00268" w:rsidP="008B1A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5D28">
      <w:rPr>
        <w:rStyle w:val="PageNumber"/>
        <w:noProof/>
      </w:rPr>
      <w:t>4</w:t>
    </w:r>
    <w:r>
      <w:rPr>
        <w:rStyle w:val="PageNumber"/>
      </w:rPr>
      <w:fldChar w:fldCharType="end"/>
    </w:r>
  </w:p>
  <w:p w:rsidR="00C00268" w:rsidRDefault="00C00268" w:rsidP="00CC0BC2">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70B" w:rsidRDefault="00F457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ACE" w:rsidRDefault="00C17ACE" w:rsidP="00DD505E">
      <w:r>
        <w:separator/>
      </w:r>
    </w:p>
  </w:footnote>
  <w:footnote w:type="continuationSeparator" w:id="0">
    <w:p w:rsidR="00C17ACE" w:rsidRDefault="00C17ACE" w:rsidP="00DD505E">
      <w:r>
        <w:continuationSeparator/>
      </w:r>
    </w:p>
  </w:footnote>
  <w:footnote w:id="1">
    <w:p w:rsidR="00C00268" w:rsidRDefault="00C00268">
      <w:pPr>
        <w:pStyle w:val="FootnoteText"/>
      </w:pPr>
      <w:r>
        <w:rPr>
          <w:rStyle w:val="FootnoteReference"/>
        </w:rPr>
        <w:footnoteRef/>
      </w:r>
      <w:r>
        <w:t xml:space="preserve"> A</w:t>
      </w:r>
      <w:r w:rsidRPr="006D615A">
        <w:t xml:space="preserve"> network of national and regional authorities responsible for smart specialisatio</w:t>
      </w:r>
      <w:r>
        <w:t xml:space="preserve">n, managed by the European Commission's Joint Research Centre: </w:t>
      </w:r>
      <w:r w:rsidRPr="006D615A">
        <w:t xml:space="preserve">  </w:t>
      </w:r>
      <w:hyperlink r:id="rId1" w:history="1">
        <w:r w:rsidRPr="00221CCF">
          <w:rPr>
            <w:rStyle w:val="Hyperlink"/>
          </w:rPr>
          <w:t>http://s3platform.jrc.ec.europa.eu</w:t>
        </w:r>
      </w:hyperlink>
      <w:r>
        <w:t xml:space="preserve"> </w:t>
      </w:r>
    </w:p>
  </w:footnote>
  <w:footnote w:id="2">
    <w:p w:rsidR="00C00268" w:rsidRPr="0018656E" w:rsidRDefault="00C00268" w:rsidP="00C445C4">
      <w:pPr>
        <w:pStyle w:val="FootnoteText"/>
        <w:rPr>
          <w:rFonts w:ascii="Verdana" w:hAnsi="Verdana"/>
          <w:sz w:val="16"/>
          <w:szCs w:val="16"/>
        </w:rPr>
      </w:pPr>
      <w:r w:rsidRPr="0018656E">
        <w:rPr>
          <w:rStyle w:val="FootnoteReference"/>
          <w:rFonts w:ascii="Verdana" w:hAnsi="Verdana"/>
          <w:sz w:val="16"/>
          <w:szCs w:val="16"/>
        </w:rPr>
        <w:footnoteRef/>
      </w:r>
      <w:r w:rsidRPr="0018656E">
        <w:rPr>
          <w:rFonts w:ascii="Verdana" w:hAnsi="Verdana"/>
          <w:sz w:val="16"/>
          <w:szCs w:val="16"/>
        </w:rPr>
        <w:t xml:space="preserve"> The term Higher Education Institution (HEI) is often used to include a broader range of institutions than just universities. In this report the terms university and HEI are used interchangeably to mean all institutions that provide tertiary education services.</w:t>
      </w:r>
    </w:p>
  </w:footnote>
  <w:footnote w:id="3">
    <w:p w:rsidR="00C00268" w:rsidRDefault="00C00268" w:rsidP="00787267">
      <w:pPr>
        <w:pStyle w:val="FootnoteText"/>
      </w:pPr>
      <w:r>
        <w:rPr>
          <w:rStyle w:val="FootnoteReference"/>
        </w:rPr>
        <w:footnoteRef/>
      </w:r>
      <w:r w:rsidRPr="00802725">
        <w:rPr>
          <w:lang w:val="fi-FI"/>
        </w:rPr>
        <w:t xml:space="preserve"> Lecocq, J.,  Papin, H., Pernot, F., Pisarz, S. (2015). </w:t>
      </w:r>
      <w:r w:rsidRPr="00BB68D9">
        <w:t xml:space="preserve">Country </w:t>
      </w:r>
      <w:r>
        <w:t xml:space="preserve">report France. </w:t>
      </w:r>
      <w:r w:rsidRPr="00BB68D9">
        <w:t>QUALITY ASSURANCE of CROSS-BORDER HIGHER EDUCATION</w:t>
      </w:r>
      <w:r>
        <w:t xml:space="preserve">. </w:t>
      </w:r>
      <w:r w:rsidRPr="00BB68D9">
        <w:t>QACHE PROJECT</w:t>
      </w:r>
      <w:r>
        <w:t xml:space="preserve">. </w:t>
      </w:r>
      <w:hyperlink r:id="rId2" w:history="1">
        <w:r w:rsidRPr="00FA0022">
          <w:rPr>
            <w:rStyle w:val="Hyperlink"/>
          </w:rPr>
          <w:t>http://www.enqa.eu/wp-content/uploads/2015/02/QACHE-Country-Report-France.pdf</w:t>
        </w:r>
      </w:hyperlink>
    </w:p>
    <w:p w:rsidR="00C00268" w:rsidRPr="00BB68D9" w:rsidRDefault="00C00268" w:rsidP="00787267">
      <w:pPr>
        <w:pStyle w:val="FootnoteText"/>
      </w:pPr>
    </w:p>
  </w:footnote>
  <w:footnote w:id="4">
    <w:p w:rsidR="00C00268" w:rsidRPr="00A650B1" w:rsidRDefault="00C00268" w:rsidP="00787267">
      <w:pPr>
        <w:pStyle w:val="FootnoteText"/>
        <w:rPr>
          <w:lang w:val="fr-FR"/>
        </w:rPr>
      </w:pPr>
      <w:r>
        <w:rPr>
          <w:rStyle w:val="FootnoteReference"/>
        </w:rPr>
        <w:footnoteRef/>
      </w:r>
      <w:r w:rsidRPr="00BB68D9">
        <w:t xml:space="preserve"> Musselin, C., &amp; Paradeise, C. (2009). </w:t>
      </w:r>
      <w:r w:rsidRPr="009D603E">
        <w:t>France: From incremental transiti</w:t>
      </w:r>
      <w:r>
        <w:t xml:space="preserve">ons to institutional change. In </w:t>
      </w:r>
      <w:r w:rsidRPr="009D603E">
        <w:t xml:space="preserve">University Governance (pp. 21-49). </w:t>
      </w:r>
      <w:r w:rsidRPr="00A650B1">
        <w:rPr>
          <w:lang w:val="fr-FR"/>
        </w:rPr>
        <w:t>Springer, Dordrecht.</w:t>
      </w:r>
    </w:p>
  </w:footnote>
  <w:footnote w:id="5">
    <w:p w:rsidR="00C00268" w:rsidRPr="00A650B1" w:rsidRDefault="00C00268" w:rsidP="00787267">
      <w:pPr>
        <w:pStyle w:val="FootnoteText"/>
        <w:rPr>
          <w:lang w:val="fr-FR"/>
        </w:rPr>
      </w:pPr>
      <w:r>
        <w:rPr>
          <w:rStyle w:val="FootnoteReference"/>
        </w:rPr>
        <w:footnoteRef/>
      </w:r>
      <w:r w:rsidRPr="00A650B1">
        <w:rPr>
          <w:lang w:val="fr-FR"/>
        </w:rPr>
        <w:t xml:space="preserve"> https://www.legifrance.gouv.fr/affichTexte.do;jsessionid=3452B807A1F0B55FCCEB41CE5ED2F4A5.tpdjo09v_3?cidTexte=JORFTEXT000027735009&amp;categorieLien=id</w:t>
      </w:r>
    </w:p>
  </w:footnote>
  <w:footnote w:id="6">
    <w:p w:rsidR="00C00268" w:rsidRPr="008009C5" w:rsidRDefault="00C00268" w:rsidP="00787267">
      <w:pPr>
        <w:pStyle w:val="FootnoteText"/>
        <w:rPr>
          <w:lang w:val="fr-FR"/>
        </w:rPr>
      </w:pPr>
      <w:r>
        <w:rPr>
          <w:rStyle w:val="FootnoteReference"/>
        </w:rPr>
        <w:footnoteRef/>
      </w:r>
      <w:r w:rsidRPr="00A650B1">
        <w:rPr>
          <w:lang w:val="fr-FR"/>
        </w:rPr>
        <w:t xml:space="preserve"> OECD (2014). </w:t>
      </w:r>
      <w:r w:rsidRPr="008009C5">
        <w:rPr>
          <w:lang w:val="fr-FR"/>
        </w:rPr>
        <w:t>P</w:t>
      </w:r>
      <w:r>
        <w:rPr>
          <w:lang w:val="fr-FR"/>
        </w:rPr>
        <w:t xml:space="preserve">erspectives des politiques de l''éducation en France. </w:t>
      </w:r>
      <w:r w:rsidRPr="008009C5">
        <w:rPr>
          <w:lang w:val="fr-FR"/>
        </w:rPr>
        <w:t>http://www.oecd.org/education/EDUCATION%20POLICY%20OUTLOOK%20FRANCE_FR.pdf</w:t>
      </w:r>
    </w:p>
  </w:footnote>
  <w:footnote w:id="7">
    <w:p w:rsidR="00C00268" w:rsidRPr="008009C5" w:rsidRDefault="00C00268" w:rsidP="00787267">
      <w:pPr>
        <w:pStyle w:val="FootnoteText"/>
        <w:rPr>
          <w:lang w:val="fr-FR"/>
        </w:rPr>
      </w:pPr>
      <w:r>
        <w:rPr>
          <w:rStyle w:val="FootnoteReference"/>
        </w:rPr>
        <w:footnoteRef/>
      </w:r>
      <w:r w:rsidRPr="008009C5">
        <w:rPr>
          <w:lang w:val="fr-FR"/>
        </w:rPr>
        <w:t xml:space="preserve"> http://cache.media.enseignementsup-recherche.gouv.fr/file/Loi_pour_l_ESR/23/4/MESR-1an-loi_341234.pdf</w:t>
      </w:r>
    </w:p>
  </w:footnote>
  <w:footnote w:id="8">
    <w:p w:rsidR="00C00268" w:rsidRPr="00F227F2" w:rsidRDefault="00C00268" w:rsidP="00787267">
      <w:pPr>
        <w:pStyle w:val="FootnoteText"/>
      </w:pPr>
      <w:r>
        <w:rPr>
          <w:rStyle w:val="FootnoteReference"/>
        </w:rPr>
        <w:footnoteRef/>
      </w:r>
      <w:r w:rsidRPr="00787267">
        <w:t xml:space="preserve"> European Commission. 2016. </w:t>
      </w:r>
      <w:r w:rsidRPr="00F227F2">
        <w:t>Education and Training Monitor 2016: France</w:t>
      </w:r>
      <w:r>
        <w:t xml:space="preserve"> </w:t>
      </w:r>
      <w:r w:rsidRPr="00C7461E">
        <w:t>https://ec.europa.eu/education/sites/education/files/monitor2016-fr_en.pdf</w:t>
      </w:r>
    </w:p>
  </w:footnote>
  <w:footnote w:id="9">
    <w:p w:rsidR="00C00268" w:rsidRPr="00787267" w:rsidRDefault="00C00268" w:rsidP="00787267">
      <w:pPr>
        <w:pStyle w:val="FootnoteText"/>
      </w:pPr>
      <w:r>
        <w:rPr>
          <w:rStyle w:val="FootnoteReference"/>
        </w:rPr>
        <w:footnoteRef/>
      </w:r>
      <w:r w:rsidRPr="00787267">
        <w:t xml:space="preserve"> https://publication.enseignementsup-recherche.gouv.fr/eesr/9EN/EESR9EN_ES_01-education_expenditure_on_tertiary_education.php</w:t>
      </w:r>
    </w:p>
  </w:footnote>
  <w:footnote w:id="10">
    <w:p w:rsidR="00C00268" w:rsidRPr="00576B78" w:rsidRDefault="00C00268" w:rsidP="002B25A6">
      <w:pPr>
        <w:pStyle w:val="FootnoteText"/>
        <w:rPr>
          <w:lang w:val="it-IT"/>
        </w:rPr>
      </w:pPr>
      <w:r>
        <w:rPr>
          <w:rStyle w:val="FootnoteReference"/>
        </w:rPr>
        <w:footnoteRef/>
      </w:r>
      <w:r w:rsidRPr="00576B78">
        <w:rPr>
          <w:lang w:val="it-IT"/>
        </w:rPr>
        <w:t xml:space="preserve"> EURYDICE, 2018. https://eacea.ec.europa.eu/national-policies/eurydice/content/france_en</w:t>
      </w:r>
    </w:p>
  </w:footnote>
  <w:footnote w:id="11">
    <w:p w:rsidR="00C00268" w:rsidRPr="003866F1" w:rsidRDefault="00C00268" w:rsidP="002B25A6">
      <w:pPr>
        <w:pStyle w:val="FootnoteText"/>
        <w:rPr>
          <w:lang w:val="fr-FR"/>
        </w:rPr>
      </w:pPr>
      <w:r>
        <w:rPr>
          <w:rStyle w:val="FootnoteReference"/>
        </w:rPr>
        <w:footnoteRef/>
      </w:r>
      <w:r w:rsidRPr="003866F1">
        <w:rPr>
          <w:lang w:val="fr-FR"/>
        </w:rPr>
        <w:t xml:space="preserve"> Décret n° 2015-1616 du 10 décembre 2015. https://www.legifrance.gouv.fr/eli/decret/2015/12/10/MENG1523843D/jo</w:t>
      </w:r>
    </w:p>
  </w:footnote>
  <w:footnote w:id="12">
    <w:p w:rsidR="00C00268" w:rsidRPr="0031608B" w:rsidRDefault="00C00268" w:rsidP="00787267">
      <w:pPr>
        <w:pStyle w:val="FootnoteText"/>
      </w:pPr>
      <w:r>
        <w:rPr>
          <w:rStyle w:val="FootnoteReference"/>
        </w:rPr>
        <w:footnoteRef/>
      </w:r>
      <w:r w:rsidRPr="0031608B">
        <w:t xml:space="preserve"> </w:t>
      </w:r>
      <w:r>
        <w:t>Flisi, S., Goglio, V.. (2015). Education And  Youth Labour Market Outcomes: The Added Value Of V</w:t>
      </w:r>
      <w:r w:rsidRPr="0031608B">
        <w:t>ET</w:t>
      </w:r>
      <w:r>
        <w:t>. Joint Research Centre. Luxembourg: Publications Office of the European Union, 2015</w:t>
      </w:r>
    </w:p>
  </w:footnote>
  <w:footnote w:id="13">
    <w:p w:rsidR="00C00268" w:rsidRPr="00E6672D" w:rsidRDefault="00C00268" w:rsidP="00787267">
      <w:pPr>
        <w:pStyle w:val="FootnoteText"/>
      </w:pPr>
      <w:r>
        <w:rPr>
          <w:rStyle w:val="FootnoteReference"/>
        </w:rPr>
        <w:footnoteRef/>
      </w:r>
      <w:r w:rsidRPr="00E6672D">
        <w:rPr>
          <w:lang w:val="it-IT"/>
        </w:rPr>
        <w:t xml:space="preserve"> Vera Toscano</w:t>
      </w:r>
      <w:r>
        <w:rPr>
          <w:lang w:val="it-IT"/>
        </w:rPr>
        <w:t xml:space="preserve">, ME., </w:t>
      </w:r>
      <w:r w:rsidRPr="00E6672D">
        <w:rPr>
          <w:lang w:val="it-IT"/>
        </w:rPr>
        <w:t>Meroni</w:t>
      </w:r>
      <w:r>
        <w:rPr>
          <w:lang w:val="it-IT"/>
        </w:rPr>
        <w:t xml:space="preserve"> EC. </w:t>
      </w:r>
      <w:r w:rsidRPr="00E6672D">
        <w:t xml:space="preserve">FORMAL QUALIFICATIONS AND </w:t>
      </w:r>
      <w:r>
        <w:t xml:space="preserve">INDIVIDUALS’ SKILLS: </w:t>
      </w:r>
      <w:r w:rsidRPr="00E6672D">
        <w:t>Evidence from the Survey of Adult Skills (PIAAC)</w:t>
      </w:r>
      <w:r>
        <w:t xml:space="preserve">. </w:t>
      </w:r>
      <w:r w:rsidRPr="00E6672D">
        <w:t>Joint Research Centre. Luxembourg: Publications Of</w:t>
      </w:r>
      <w:r>
        <w:t>fice of the European Union, 2014</w:t>
      </w:r>
    </w:p>
  </w:footnote>
  <w:footnote w:id="14">
    <w:p w:rsidR="00C00268" w:rsidRDefault="00C00268">
      <w:pPr>
        <w:pStyle w:val="FootnoteText"/>
      </w:pPr>
      <w:r>
        <w:rPr>
          <w:rStyle w:val="FootnoteReference"/>
        </w:rPr>
        <w:footnoteRef/>
      </w:r>
      <w:r>
        <w:t xml:space="preserve"> </w:t>
      </w:r>
    </w:p>
  </w:footnote>
  <w:footnote w:id="15">
    <w:p w:rsidR="00C00268" w:rsidRDefault="00C00268">
      <w:pPr>
        <w:pStyle w:val="FootnoteText"/>
      </w:pPr>
      <w:r>
        <w:rPr>
          <w:rStyle w:val="FootnoteReference"/>
        </w:rPr>
        <w:footnoteRef/>
      </w:r>
      <w:r>
        <w:t xml:space="preserve"> </w:t>
      </w:r>
    </w:p>
  </w:footnote>
  <w:footnote w:id="16">
    <w:p w:rsidR="00C00268" w:rsidRDefault="00C00268">
      <w:pPr>
        <w:pStyle w:val="FootnoteText"/>
      </w:pPr>
      <w:r>
        <w:rPr>
          <w:rStyle w:val="FootnoteReference"/>
        </w:rPr>
        <w:footnoteRef/>
      </w:r>
      <w:r>
        <w:t xml:space="preserve"> INSEE 2017</w:t>
      </w:r>
    </w:p>
  </w:footnote>
  <w:footnote w:id="17">
    <w:p w:rsidR="00C00268" w:rsidRPr="00787267" w:rsidRDefault="00C00268" w:rsidP="007B2881">
      <w:pPr>
        <w:pStyle w:val="FootnoteText"/>
      </w:pPr>
      <w:r>
        <w:rPr>
          <w:rStyle w:val="FootnoteReference"/>
        </w:rPr>
        <w:footnoteRef/>
      </w:r>
      <w:r w:rsidRPr="00787267">
        <w:t xml:space="preserve"> https://publication.enseignementsup-recherche.gouv.fr/eesr/10/l-etat-de-l-enseignement-superieur-et-de-la-recherche-en-france-10.php</w:t>
      </w:r>
    </w:p>
  </w:footnote>
  <w:footnote w:id="18">
    <w:p w:rsidR="00C00268" w:rsidRDefault="00C00268">
      <w:pPr>
        <w:pStyle w:val="FootnoteText"/>
      </w:pPr>
      <w:r>
        <w:rPr>
          <w:rStyle w:val="FootnoteReference"/>
        </w:rPr>
        <w:footnoteRef/>
      </w:r>
      <w:r>
        <w:t xml:space="preserve"> </w:t>
      </w:r>
      <w:r w:rsidRPr="00391933">
        <w:t>https://ressources.campusfrance.org/guides_etab/etablissements/en/univ_orleans_en.pdf</w:t>
      </w:r>
    </w:p>
  </w:footnote>
  <w:footnote w:id="19">
    <w:p w:rsidR="00E203BF" w:rsidRDefault="00E203BF">
      <w:pPr>
        <w:pStyle w:val="FootnoteText"/>
      </w:pPr>
      <w:r>
        <w:rPr>
          <w:rStyle w:val="FootnoteReference"/>
        </w:rPr>
        <w:footnoteRef/>
      </w:r>
      <w:r>
        <w:t xml:space="preserve"> </w:t>
      </w:r>
      <w:r w:rsidRPr="00E203BF">
        <w:t>http://s3platform.jrc.ec.europa.eu/documents/20182/120350/Final+Agenda+Pisa.pdf/dde60448-dc1b-44a6-86c2-d2a8bef0f10b</w:t>
      </w:r>
    </w:p>
  </w:footnote>
  <w:footnote w:id="20">
    <w:p w:rsidR="00EE129B" w:rsidRDefault="00EE129B">
      <w:pPr>
        <w:pStyle w:val="FootnoteText"/>
      </w:pPr>
      <w:r>
        <w:rPr>
          <w:rStyle w:val="FootnoteReference"/>
        </w:rPr>
        <w:footnoteRef/>
      </w:r>
      <w:r>
        <w:t xml:space="preserve"> </w:t>
      </w:r>
      <w:r w:rsidR="007971A7" w:rsidRPr="007971A7">
        <w:t>http://s3platform.jrc.ec.europa.eu/documents/20182/120350/Centre_Final_PisaSept2012.pdf/32141cf5-32c5-46cf-a706-5a4e14fd4565</w:t>
      </w:r>
    </w:p>
  </w:footnote>
  <w:footnote w:id="21">
    <w:p w:rsidR="00E125AE" w:rsidRDefault="00E125AE">
      <w:pPr>
        <w:pStyle w:val="FootnoteText"/>
      </w:pPr>
      <w:r>
        <w:rPr>
          <w:rStyle w:val="FootnoteReference"/>
        </w:rPr>
        <w:footnoteRef/>
      </w:r>
      <w:r>
        <w:t xml:space="preserve"> </w:t>
      </w:r>
      <w:r w:rsidRPr="00E125AE">
        <w:t>https://www.interregeurope.eu/beyondedp/</w:t>
      </w:r>
    </w:p>
  </w:footnote>
  <w:footnote w:id="22">
    <w:p w:rsidR="001864FF" w:rsidRDefault="001864FF">
      <w:pPr>
        <w:pStyle w:val="FootnoteText"/>
      </w:pPr>
      <w:r>
        <w:rPr>
          <w:rStyle w:val="FootnoteReference"/>
        </w:rPr>
        <w:footnoteRef/>
      </w:r>
      <w:r>
        <w:t xml:space="preserve"> </w:t>
      </w:r>
      <w:r w:rsidRPr="001864FF">
        <w:t>http://ec.europa.eu/regional_policy/index.cfm/en/policy/themes/industrial-transition/</w:t>
      </w:r>
    </w:p>
  </w:footnote>
  <w:footnote w:id="23">
    <w:p w:rsidR="00C00268" w:rsidRDefault="00C00268" w:rsidP="00F3386C">
      <w:pPr>
        <w:pStyle w:val="FootnoteText"/>
      </w:pPr>
      <w:r>
        <w:rPr>
          <w:rStyle w:val="FootnoteReference"/>
        </w:rPr>
        <w:footnoteRef/>
      </w:r>
      <w:r>
        <w:t xml:space="preserve"> </w:t>
      </w:r>
      <w:r w:rsidRPr="00A76C48">
        <w:t>https://ec.europa.eu/programmes/horizon2020/en/h2020-section/sme-instrument</w:t>
      </w:r>
    </w:p>
  </w:footnote>
  <w:footnote w:id="24">
    <w:p w:rsidR="00C00268" w:rsidRDefault="00C00268" w:rsidP="00F3386C">
      <w:pPr>
        <w:pStyle w:val="FootnoteText"/>
      </w:pPr>
      <w:r>
        <w:rPr>
          <w:rStyle w:val="FootnoteReference"/>
        </w:rPr>
        <w:footnoteRef/>
      </w:r>
      <w:r>
        <w:t xml:space="preserve"> </w:t>
      </w:r>
      <w:r w:rsidRPr="00620F3C">
        <w:t>https://www.elastopole.com/Signature-du-partenariat-intercluster-Europeen</w:t>
      </w:r>
    </w:p>
  </w:footnote>
  <w:footnote w:id="25">
    <w:p w:rsidR="003556B6" w:rsidRDefault="003556B6">
      <w:pPr>
        <w:pStyle w:val="FootnoteText"/>
      </w:pPr>
      <w:r>
        <w:rPr>
          <w:rStyle w:val="FootnoteReference"/>
        </w:rPr>
        <w:footnoteRef/>
      </w:r>
      <w:r>
        <w:t xml:space="preserve"> </w:t>
      </w:r>
      <w:r w:rsidRPr="003556B6">
        <w:t>http://www.regioncentre-valdeloire.fr/accueil/ma-region-et-moi/une-chance-pour-tous/recherche-et-innovation/le-corit.html</w:t>
      </w:r>
    </w:p>
  </w:footnote>
  <w:footnote w:id="26">
    <w:p w:rsidR="00D06B13" w:rsidRDefault="00D06B13">
      <w:pPr>
        <w:pStyle w:val="FootnoteText"/>
      </w:pPr>
      <w:r>
        <w:rPr>
          <w:rStyle w:val="FootnoteReference"/>
        </w:rPr>
        <w:footnoteRef/>
      </w:r>
      <w:r>
        <w:t xml:space="preserve"> </w:t>
      </w:r>
      <w:r w:rsidRPr="00D06B13">
        <w:t>https://www.apec.fr/</w:t>
      </w:r>
    </w:p>
  </w:footnote>
  <w:footnote w:id="27">
    <w:p w:rsidR="00445B59" w:rsidRDefault="00445B59">
      <w:pPr>
        <w:pStyle w:val="FootnoteText"/>
      </w:pPr>
      <w:r>
        <w:rPr>
          <w:rStyle w:val="FootnoteReference"/>
        </w:rPr>
        <w:footnoteRef/>
      </w:r>
      <w:r>
        <w:t xml:space="preserve"> </w:t>
      </w:r>
      <w:r w:rsidRPr="00445B59">
        <w:t>http://www.isl45.org/IESF_CVL/presentation.html</w:t>
      </w:r>
    </w:p>
  </w:footnote>
  <w:footnote w:id="28">
    <w:p w:rsidR="00C00268" w:rsidRDefault="00C00268" w:rsidP="00A00D45">
      <w:pPr>
        <w:pStyle w:val="FootnoteText"/>
      </w:pPr>
      <w:r>
        <w:rPr>
          <w:rStyle w:val="FootnoteReference"/>
        </w:rPr>
        <w:footnoteRef/>
      </w:r>
      <w:r>
        <w:t xml:space="preserve"> </w:t>
      </w:r>
      <w:r w:rsidRPr="006571D3">
        <w:t>http://s3platform.jrc.ec.europa.eu/regional-benchmarking</w:t>
      </w:r>
    </w:p>
  </w:footnote>
  <w:footnote w:id="29">
    <w:p w:rsidR="00C00268" w:rsidRDefault="00C00268" w:rsidP="000C6C69">
      <w:pPr>
        <w:pStyle w:val="FootnoteText"/>
      </w:pPr>
      <w:r>
        <w:rPr>
          <w:rStyle w:val="FootnoteReference"/>
        </w:rPr>
        <w:footnoteRef/>
      </w:r>
      <w:r>
        <w:t xml:space="preserve"> </w:t>
      </w:r>
      <w:r w:rsidRPr="00623E58">
        <w:t>https://ec.europa.eu/programmes/erasmus-plus/projects/eplus-project-details/#project/2017-2-DE04-KA205-015518</w:t>
      </w:r>
    </w:p>
  </w:footnote>
  <w:footnote w:id="30">
    <w:p w:rsidR="00C00268" w:rsidRDefault="00C00268" w:rsidP="000C6C69">
      <w:pPr>
        <w:pStyle w:val="FootnoteText"/>
      </w:pPr>
      <w:r>
        <w:rPr>
          <w:rStyle w:val="FootnoteReference"/>
        </w:rPr>
        <w:footnoteRef/>
      </w:r>
      <w:r>
        <w:t xml:space="preserve"> </w:t>
      </w:r>
      <w:r w:rsidRPr="00DE748F">
        <w:t>https://ec.europa.eu/programmes/erasmus-plus/projects/eplus-project-details/#project/545658-EM-1-2013-1-ES-ERA%20MUNDUS-EMA21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B2B" w:rsidRDefault="003F6B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B2B" w:rsidRDefault="003F6B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B2B" w:rsidRDefault="003F6B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70B" w:rsidRDefault="00F4570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70B" w:rsidRPr="003F6B2B" w:rsidRDefault="00F4570B" w:rsidP="003F6B2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70B" w:rsidRDefault="00F457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7D0DB2"/>
    <w:multiLevelType w:val="hybridMultilevel"/>
    <w:tmpl w:val="0F661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A21BA5"/>
    <w:multiLevelType w:val="hybridMultilevel"/>
    <w:tmpl w:val="BB9E406E"/>
    <w:lvl w:ilvl="0" w:tplc="A0EE43A2">
      <w:start w:val="1"/>
      <w:numFmt w:val="bullet"/>
      <w:lvlText w:val="—"/>
      <w:lvlJc w:val="left"/>
      <w:pPr>
        <w:ind w:left="360" w:hanging="360"/>
      </w:pPr>
      <w:rPr>
        <w:rFonts w:ascii="Times New Roman" w:hAnsi="Times New Roman" w:cs="Times New Roman" w:hint="default"/>
      </w:rPr>
    </w:lvl>
    <w:lvl w:ilvl="1" w:tplc="4480544E">
      <w:start w:val="1"/>
      <w:numFmt w:val="bullet"/>
      <w:pStyle w:val="JRCTextbulletedlist2"/>
      <w:lvlText w:val="●"/>
      <w:lvlJc w:val="left"/>
      <w:pPr>
        <w:ind w:left="1080" w:hanging="360"/>
      </w:pPr>
      <w:rPr>
        <w:rFonts w:ascii="Verdana" w:hAnsi="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FF6FEF"/>
    <w:multiLevelType w:val="hybridMultilevel"/>
    <w:tmpl w:val="C3483B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18505857"/>
    <w:multiLevelType w:val="hybridMultilevel"/>
    <w:tmpl w:val="8E78147E"/>
    <w:lvl w:ilvl="0" w:tplc="4718CB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207338"/>
    <w:multiLevelType w:val="hybridMultilevel"/>
    <w:tmpl w:val="2760E084"/>
    <w:lvl w:ilvl="0" w:tplc="CF382D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5D36DA"/>
    <w:multiLevelType w:val="hybridMultilevel"/>
    <w:tmpl w:val="0A3C0CBA"/>
    <w:lvl w:ilvl="0" w:tplc="4718CB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BA5465"/>
    <w:multiLevelType w:val="hybridMultilevel"/>
    <w:tmpl w:val="F85A4B12"/>
    <w:lvl w:ilvl="0" w:tplc="FDEE460E">
      <w:start w:val="4"/>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ACF7DB0"/>
    <w:multiLevelType w:val="multilevel"/>
    <w:tmpl w:val="203887C4"/>
    <w:lvl w:ilvl="0">
      <w:start w:val="1"/>
      <w:numFmt w:val="decimal"/>
      <w:pStyle w:val="JRCLevel-1titl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332309E1"/>
    <w:multiLevelType w:val="hybridMultilevel"/>
    <w:tmpl w:val="A2C02F2C"/>
    <w:lvl w:ilvl="0" w:tplc="9DD8F258">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3AC1416"/>
    <w:multiLevelType w:val="hybridMultilevel"/>
    <w:tmpl w:val="6BDAE6C2"/>
    <w:lvl w:ilvl="0" w:tplc="4718CB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5F6D3A"/>
    <w:multiLevelType w:val="multilevel"/>
    <w:tmpl w:val="8FA66022"/>
    <w:lvl w:ilvl="0">
      <w:start w:val="1"/>
      <w:numFmt w:val="decimal"/>
      <w:lvlText w:val="%1."/>
      <w:lvlJc w:val="left"/>
      <w:pPr>
        <w:ind w:left="720" w:hanging="360"/>
      </w:pPr>
      <w:rPr>
        <w:rFonts w:hint="default"/>
      </w:rPr>
    </w:lvl>
    <w:lvl w:ilvl="1">
      <w:start w:val="2"/>
      <w:numFmt w:val="decimal"/>
      <w:isLgl/>
      <w:lvlText w:val="%1.%2"/>
      <w:lvlJc w:val="left"/>
      <w:pPr>
        <w:ind w:left="689"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69830BA"/>
    <w:multiLevelType w:val="hybridMultilevel"/>
    <w:tmpl w:val="FEB28F0E"/>
    <w:lvl w:ilvl="0" w:tplc="0456A9FA">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B93468"/>
    <w:multiLevelType w:val="hybridMultilevel"/>
    <w:tmpl w:val="750CE8EE"/>
    <w:lvl w:ilvl="0" w:tplc="4718CB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3805B7"/>
    <w:multiLevelType w:val="hybridMultilevel"/>
    <w:tmpl w:val="919237AA"/>
    <w:lvl w:ilvl="0" w:tplc="C2E8E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8106C9"/>
    <w:multiLevelType w:val="hybridMultilevel"/>
    <w:tmpl w:val="E22AE602"/>
    <w:lvl w:ilvl="0" w:tplc="4718CB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D6375C"/>
    <w:multiLevelType w:val="hybridMultilevel"/>
    <w:tmpl w:val="24B8EE2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DD74E1"/>
    <w:multiLevelType w:val="hybridMultilevel"/>
    <w:tmpl w:val="1FD242AC"/>
    <w:lvl w:ilvl="0" w:tplc="08090001">
      <w:start w:val="1"/>
      <w:numFmt w:val="bullet"/>
      <w:lvlText w:val=""/>
      <w:lvlJc w:val="left"/>
      <w:pPr>
        <w:ind w:left="720" w:hanging="360"/>
      </w:pPr>
      <w:rPr>
        <w:rFonts w:ascii="Symbol" w:hAnsi="Symbol" w:hint="default"/>
      </w:rPr>
    </w:lvl>
    <w:lvl w:ilvl="1" w:tplc="1454456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AE2602"/>
    <w:multiLevelType w:val="hybridMultilevel"/>
    <w:tmpl w:val="D9CE3A3E"/>
    <w:lvl w:ilvl="0" w:tplc="E4204A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9312306"/>
    <w:multiLevelType w:val="hybridMultilevel"/>
    <w:tmpl w:val="B9E64C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F0C4CF1"/>
    <w:multiLevelType w:val="hybridMultilevel"/>
    <w:tmpl w:val="EEDC34EC"/>
    <w:lvl w:ilvl="0" w:tplc="08090001">
      <w:start w:val="1"/>
      <w:numFmt w:val="bullet"/>
      <w:lvlText w:val=""/>
      <w:lvlJc w:val="left"/>
      <w:pPr>
        <w:ind w:left="720" w:hanging="360"/>
      </w:pPr>
      <w:rPr>
        <w:rFonts w:ascii="Symbol" w:hAnsi="Symbol" w:hint="default"/>
      </w:rPr>
    </w:lvl>
    <w:lvl w:ilvl="1" w:tplc="B4324F84">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8510F5"/>
    <w:multiLevelType w:val="hybridMultilevel"/>
    <w:tmpl w:val="5CD4A39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4">
    <w:nsid w:val="55C22913"/>
    <w:multiLevelType w:val="hybridMultilevel"/>
    <w:tmpl w:val="E45A0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DD100E"/>
    <w:multiLevelType w:val="hybridMultilevel"/>
    <w:tmpl w:val="34ECA7F8"/>
    <w:lvl w:ilvl="0" w:tplc="4718CB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FD11FC5"/>
    <w:multiLevelType w:val="hybridMultilevel"/>
    <w:tmpl w:val="E7762338"/>
    <w:lvl w:ilvl="0" w:tplc="4718CB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6B03E3"/>
    <w:multiLevelType w:val="hybridMultilevel"/>
    <w:tmpl w:val="B20E4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CB2964"/>
    <w:multiLevelType w:val="hybridMultilevel"/>
    <w:tmpl w:val="13D43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22498E"/>
    <w:multiLevelType w:val="hybridMultilevel"/>
    <w:tmpl w:val="CB528E32"/>
    <w:lvl w:ilvl="0" w:tplc="7E7CC98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F6B3D69"/>
    <w:multiLevelType w:val="hybridMultilevel"/>
    <w:tmpl w:val="40C88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0B76307"/>
    <w:multiLevelType w:val="hybridMultilevel"/>
    <w:tmpl w:val="8E66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7430BD9"/>
    <w:multiLevelType w:val="hybridMultilevel"/>
    <w:tmpl w:val="BE14AF66"/>
    <w:lvl w:ilvl="0" w:tplc="63D08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3E0267"/>
    <w:multiLevelType w:val="hybridMultilevel"/>
    <w:tmpl w:val="9D5A27A2"/>
    <w:lvl w:ilvl="0" w:tplc="4718CB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99B0A73"/>
    <w:multiLevelType w:val="hybridMultilevel"/>
    <w:tmpl w:val="19705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C40553"/>
    <w:multiLevelType w:val="multilevel"/>
    <w:tmpl w:val="70BC3A96"/>
    <w:lvl w:ilvl="0">
      <w:start w:val="2"/>
      <w:numFmt w:val="decimal"/>
      <w:lvlText w:val="%1."/>
      <w:lvlJc w:val="left"/>
      <w:pPr>
        <w:ind w:left="720" w:hanging="360"/>
      </w:pPr>
      <w:rPr>
        <w:rFonts w:hint="default"/>
      </w:rPr>
    </w:lvl>
    <w:lvl w:ilvl="1">
      <w:start w:val="4"/>
      <w:numFmt w:val="decimal"/>
      <w:isLgl/>
      <w:lvlText w:val="%1.%2"/>
      <w:lvlJc w:val="left"/>
      <w:pPr>
        <w:ind w:left="689"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7AFE3A04"/>
    <w:multiLevelType w:val="hybridMultilevel"/>
    <w:tmpl w:val="CE6A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5"/>
  </w:num>
  <w:num w:numId="3">
    <w:abstractNumId w:val="24"/>
  </w:num>
  <w:num w:numId="4">
    <w:abstractNumId w:val="22"/>
  </w:num>
  <w:num w:numId="5">
    <w:abstractNumId w:val="34"/>
  </w:num>
  <w:num w:numId="6">
    <w:abstractNumId w:val="30"/>
  </w:num>
  <w:num w:numId="7">
    <w:abstractNumId w:val="19"/>
  </w:num>
  <w:num w:numId="8">
    <w:abstractNumId w:val="1"/>
  </w:num>
  <w:num w:numId="9">
    <w:abstractNumId w:val="18"/>
  </w:num>
  <w:num w:numId="10">
    <w:abstractNumId w:val="31"/>
  </w:num>
  <w:num w:numId="11">
    <w:abstractNumId w:val="36"/>
  </w:num>
  <w:num w:numId="12">
    <w:abstractNumId w:val="12"/>
  </w:num>
  <w:num w:numId="13">
    <w:abstractNumId w:val="17"/>
  </w:num>
  <w:num w:numId="14">
    <w:abstractNumId w:val="25"/>
  </w:num>
  <w:num w:numId="15">
    <w:abstractNumId w:val="21"/>
  </w:num>
  <w:num w:numId="16">
    <w:abstractNumId w:val="5"/>
  </w:num>
  <w:num w:numId="17">
    <w:abstractNumId w:val="26"/>
  </w:num>
  <w:num w:numId="18">
    <w:abstractNumId w:val="7"/>
  </w:num>
  <w:num w:numId="19">
    <w:abstractNumId w:val="15"/>
  </w:num>
  <w:num w:numId="20">
    <w:abstractNumId w:val="33"/>
  </w:num>
  <w:num w:numId="21">
    <w:abstractNumId w:val="8"/>
  </w:num>
  <w:num w:numId="22">
    <w:abstractNumId w:val="23"/>
  </w:num>
  <w:num w:numId="23">
    <w:abstractNumId w:val="4"/>
  </w:num>
  <w:num w:numId="24">
    <w:abstractNumId w:val="0"/>
  </w:num>
  <w:num w:numId="25">
    <w:abstractNumId w:val="10"/>
  </w:num>
  <w:num w:numId="26">
    <w:abstractNumId w:val="10"/>
  </w:num>
  <w:num w:numId="27">
    <w:abstractNumId w:val="2"/>
  </w:num>
  <w:num w:numId="28">
    <w:abstractNumId w:val="10"/>
  </w:num>
  <w:num w:numId="29">
    <w:abstractNumId w:val="10"/>
  </w:num>
  <w:num w:numId="30">
    <w:abstractNumId w:val="10"/>
  </w:num>
  <w:num w:numId="31">
    <w:abstractNumId w:val="3"/>
  </w:num>
  <w:num w:numId="32">
    <w:abstractNumId w:val="9"/>
  </w:num>
  <w:num w:numId="33">
    <w:abstractNumId w:val="9"/>
  </w:num>
  <w:num w:numId="34">
    <w:abstractNumId w:val="29"/>
  </w:num>
  <w:num w:numId="35">
    <w:abstractNumId w:val="0"/>
  </w:num>
  <w:num w:numId="36">
    <w:abstractNumId w:val="10"/>
  </w:num>
  <w:num w:numId="37">
    <w:abstractNumId w:val="10"/>
  </w:num>
  <w:num w:numId="38">
    <w:abstractNumId w:val="2"/>
  </w:num>
  <w:num w:numId="39">
    <w:abstractNumId w:val="10"/>
  </w:num>
  <w:num w:numId="40">
    <w:abstractNumId w:val="10"/>
  </w:num>
  <w:num w:numId="41">
    <w:abstractNumId w:val="10"/>
  </w:num>
  <w:num w:numId="42">
    <w:abstractNumId w:val="3"/>
  </w:num>
  <w:num w:numId="43">
    <w:abstractNumId w:val="9"/>
  </w:num>
  <w:num w:numId="44">
    <w:abstractNumId w:val="9"/>
  </w:num>
  <w:num w:numId="45">
    <w:abstractNumId w:val="11"/>
  </w:num>
  <w:num w:numId="46">
    <w:abstractNumId w:val="11"/>
    <w:lvlOverride w:ilvl="0">
      <w:startOverride w:val="1"/>
    </w:lvlOverride>
  </w:num>
  <w:num w:numId="47">
    <w:abstractNumId w:val="14"/>
  </w:num>
  <w:num w:numId="48">
    <w:abstractNumId w:val="32"/>
  </w:num>
  <w:num w:numId="49">
    <w:abstractNumId w:val="6"/>
  </w:num>
  <w:num w:numId="50">
    <w:abstractNumId w:val="28"/>
  </w:num>
  <w:num w:numId="51">
    <w:abstractNumId w:val="27"/>
  </w:num>
  <w:num w:numId="52">
    <w:abstractNumId w:val="16"/>
  </w:num>
  <w:num w:numId="53">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FB7FDA"/>
    <w:rsid w:val="00000160"/>
    <w:rsid w:val="00001105"/>
    <w:rsid w:val="0000297A"/>
    <w:rsid w:val="00003067"/>
    <w:rsid w:val="000044D1"/>
    <w:rsid w:val="00007CCA"/>
    <w:rsid w:val="000130E1"/>
    <w:rsid w:val="00013BF7"/>
    <w:rsid w:val="000154F8"/>
    <w:rsid w:val="00015772"/>
    <w:rsid w:val="00015842"/>
    <w:rsid w:val="00016339"/>
    <w:rsid w:val="000204BD"/>
    <w:rsid w:val="0002053A"/>
    <w:rsid w:val="00021C7E"/>
    <w:rsid w:val="00031655"/>
    <w:rsid w:val="00031CA8"/>
    <w:rsid w:val="000335CB"/>
    <w:rsid w:val="00034950"/>
    <w:rsid w:val="00037112"/>
    <w:rsid w:val="00037B40"/>
    <w:rsid w:val="000413E7"/>
    <w:rsid w:val="00043DB8"/>
    <w:rsid w:val="00044210"/>
    <w:rsid w:val="00044F74"/>
    <w:rsid w:val="00051FE3"/>
    <w:rsid w:val="0005259C"/>
    <w:rsid w:val="00053901"/>
    <w:rsid w:val="00053B8A"/>
    <w:rsid w:val="00056303"/>
    <w:rsid w:val="000572F7"/>
    <w:rsid w:val="00057B29"/>
    <w:rsid w:val="00057B47"/>
    <w:rsid w:val="00061026"/>
    <w:rsid w:val="000620BA"/>
    <w:rsid w:val="0006323A"/>
    <w:rsid w:val="00065755"/>
    <w:rsid w:val="00065A3D"/>
    <w:rsid w:val="0007129E"/>
    <w:rsid w:val="000757F4"/>
    <w:rsid w:val="00077EF3"/>
    <w:rsid w:val="00082EAC"/>
    <w:rsid w:val="00083276"/>
    <w:rsid w:val="00083760"/>
    <w:rsid w:val="00083BE1"/>
    <w:rsid w:val="0008424C"/>
    <w:rsid w:val="0008571A"/>
    <w:rsid w:val="00085AA5"/>
    <w:rsid w:val="00086110"/>
    <w:rsid w:val="00086980"/>
    <w:rsid w:val="00086B72"/>
    <w:rsid w:val="00090160"/>
    <w:rsid w:val="000902A5"/>
    <w:rsid w:val="0009180B"/>
    <w:rsid w:val="00091F24"/>
    <w:rsid w:val="000929D8"/>
    <w:rsid w:val="00092F44"/>
    <w:rsid w:val="000A08EB"/>
    <w:rsid w:val="000A1169"/>
    <w:rsid w:val="000A1D1C"/>
    <w:rsid w:val="000A27C6"/>
    <w:rsid w:val="000A554A"/>
    <w:rsid w:val="000A5A5D"/>
    <w:rsid w:val="000A74C0"/>
    <w:rsid w:val="000B03F4"/>
    <w:rsid w:val="000B1AA0"/>
    <w:rsid w:val="000B50EA"/>
    <w:rsid w:val="000B6CD9"/>
    <w:rsid w:val="000C4F03"/>
    <w:rsid w:val="000C65A7"/>
    <w:rsid w:val="000C6A57"/>
    <w:rsid w:val="000C6C69"/>
    <w:rsid w:val="000D1462"/>
    <w:rsid w:val="000D5179"/>
    <w:rsid w:val="000D63B3"/>
    <w:rsid w:val="000D74D5"/>
    <w:rsid w:val="000D7B66"/>
    <w:rsid w:val="000E2757"/>
    <w:rsid w:val="000E4579"/>
    <w:rsid w:val="000E49A8"/>
    <w:rsid w:val="000E5A33"/>
    <w:rsid w:val="000F0E30"/>
    <w:rsid w:val="000F10AD"/>
    <w:rsid w:val="000F1E4E"/>
    <w:rsid w:val="000F2A02"/>
    <w:rsid w:val="000F3955"/>
    <w:rsid w:val="000F5767"/>
    <w:rsid w:val="000F6E61"/>
    <w:rsid w:val="00100538"/>
    <w:rsid w:val="00100886"/>
    <w:rsid w:val="00101CF8"/>
    <w:rsid w:val="0010376B"/>
    <w:rsid w:val="0010752E"/>
    <w:rsid w:val="00107765"/>
    <w:rsid w:val="0010778E"/>
    <w:rsid w:val="0011042F"/>
    <w:rsid w:val="00110A82"/>
    <w:rsid w:val="001115AE"/>
    <w:rsid w:val="00111627"/>
    <w:rsid w:val="001120FD"/>
    <w:rsid w:val="00112751"/>
    <w:rsid w:val="0011558A"/>
    <w:rsid w:val="00117F75"/>
    <w:rsid w:val="00121D95"/>
    <w:rsid w:val="00123051"/>
    <w:rsid w:val="001237C9"/>
    <w:rsid w:val="00123B1D"/>
    <w:rsid w:val="00123EB1"/>
    <w:rsid w:val="00125053"/>
    <w:rsid w:val="001277EB"/>
    <w:rsid w:val="00127C58"/>
    <w:rsid w:val="001303AA"/>
    <w:rsid w:val="001316DC"/>
    <w:rsid w:val="00132992"/>
    <w:rsid w:val="0013391E"/>
    <w:rsid w:val="00133EED"/>
    <w:rsid w:val="001358BA"/>
    <w:rsid w:val="001370A6"/>
    <w:rsid w:val="00141536"/>
    <w:rsid w:val="00141AF1"/>
    <w:rsid w:val="00142F4C"/>
    <w:rsid w:val="00146BF2"/>
    <w:rsid w:val="001477A5"/>
    <w:rsid w:val="00147AAC"/>
    <w:rsid w:val="001504D1"/>
    <w:rsid w:val="00151489"/>
    <w:rsid w:val="00156D67"/>
    <w:rsid w:val="001600A7"/>
    <w:rsid w:val="0016180C"/>
    <w:rsid w:val="001623C4"/>
    <w:rsid w:val="00162BCA"/>
    <w:rsid w:val="0016341B"/>
    <w:rsid w:val="00164128"/>
    <w:rsid w:val="00165723"/>
    <w:rsid w:val="0016581F"/>
    <w:rsid w:val="00167AFD"/>
    <w:rsid w:val="00170696"/>
    <w:rsid w:val="001715C9"/>
    <w:rsid w:val="00172020"/>
    <w:rsid w:val="00175D34"/>
    <w:rsid w:val="00182179"/>
    <w:rsid w:val="001822D2"/>
    <w:rsid w:val="00183560"/>
    <w:rsid w:val="001840E7"/>
    <w:rsid w:val="00184B6A"/>
    <w:rsid w:val="001864FF"/>
    <w:rsid w:val="00187D7F"/>
    <w:rsid w:val="00194509"/>
    <w:rsid w:val="00194E6C"/>
    <w:rsid w:val="00195E10"/>
    <w:rsid w:val="001962E0"/>
    <w:rsid w:val="001975E0"/>
    <w:rsid w:val="001A1E1F"/>
    <w:rsid w:val="001A25AE"/>
    <w:rsid w:val="001A2DDF"/>
    <w:rsid w:val="001A5666"/>
    <w:rsid w:val="001A5B6A"/>
    <w:rsid w:val="001A7B64"/>
    <w:rsid w:val="001B0400"/>
    <w:rsid w:val="001B082C"/>
    <w:rsid w:val="001B1A73"/>
    <w:rsid w:val="001B1D16"/>
    <w:rsid w:val="001B273F"/>
    <w:rsid w:val="001B2B4E"/>
    <w:rsid w:val="001B2FAE"/>
    <w:rsid w:val="001B3332"/>
    <w:rsid w:val="001B356B"/>
    <w:rsid w:val="001B5122"/>
    <w:rsid w:val="001B5319"/>
    <w:rsid w:val="001B5A75"/>
    <w:rsid w:val="001B6336"/>
    <w:rsid w:val="001C08ED"/>
    <w:rsid w:val="001C0A34"/>
    <w:rsid w:val="001C3E03"/>
    <w:rsid w:val="001C4756"/>
    <w:rsid w:val="001C5ECD"/>
    <w:rsid w:val="001C72A1"/>
    <w:rsid w:val="001C7860"/>
    <w:rsid w:val="001D0FD8"/>
    <w:rsid w:val="001D10EA"/>
    <w:rsid w:val="001D19D7"/>
    <w:rsid w:val="001D1F7F"/>
    <w:rsid w:val="001D1FBF"/>
    <w:rsid w:val="001D2CE9"/>
    <w:rsid w:val="001D39A3"/>
    <w:rsid w:val="001D58FC"/>
    <w:rsid w:val="001D67D3"/>
    <w:rsid w:val="001E03BC"/>
    <w:rsid w:val="001E2ECF"/>
    <w:rsid w:val="001E60A6"/>
    <w:rsid w:val="001E6F01"/>
    <w:rsid w:val="001E7017"/>
    <w:rsid w:val="001E790D"/>
    <w:rsid w:val="001F389B"/>
    <w:rsid w:val="001F3DBC"/>
    <w:rsid w:val="001F7827"/>
    <w:rsid w:val="00202AA1"/>
    <w:rsid w:val="00211AF9"/>
    <w:rsid w:val="002124F5"/>
    <w:rsid w:val="00213414"/>
    <w:rsid w:val="00215738"/>
    <w:rsid w:val="00216CF1"/>
    <w:rsid w:val="0022081A"/>
    <w:rsid w:val="002211F8"/>
    <w:rsid w:val="002226DB"/>
    <w:rsid w:val="00223F14"/>
    <w:rsid w:val="00227BA6"/>
    <w:rsid w:val="002328BF"/>
    <w:rsid w:val="00233007"/>
    <w:rsid w:val="00233836"/>
    <w:rsid w:val="00234F2E"/>
    <w:rsid w:val="00235128"/>
    <w:rsid w:val="00235A04"/>
    <w:rsid w:val="00237FAD"/>
    <w:rsid w:val="00243152"/>
    <w:rsid w:val="002447B9"/>
    <w:rsid w:val="00244A97"/>
    <w:rsid w:val="002464E9"/>
    <w:rsid w:val="00246C07"/>
    <w:rsid w:val="00247128"/>
    <w:rsid w:val="002472A2"/>
    <w:rsid w:val="0024768D"/>
    <w:rsid w:val="0025066A"/>
    <w:rsid w:val="002509A1"/>
    <w:rsid w:val="00250C85"/>
    <w:rsid w:val="00252912"/>
    <w:rsid w:val="0025325D"/>
    <w:rsid w:val="00254AEF"/>
    <w:rsid w:val="00262849"/>
    <w:rsid w:val="00262E98"/>
    <w:rsid w:val="0026328F"/>
    <w:rsid w:val="0026370D"/>
    <w:rsid w:val="002641A4"/>
    <w:rsid w:val="00264346"/>
    <w:rsid w:val="00265927"/>
    <w:rsid w:val="0026617F"/>
    <w:rsid w:val="00267F09"/>
    <w:rsid w:val="00270F79"/>
    <w:rsid w:val="00272A07"/>
    <w:rsid w:val="00277B61"/>
    <w:rsid w:val="00280354"/>
    <w:rsid w:val="00284057"/>
    <w:rsid w:val="00285B60"/>
    <w:rsid w:val="002862CE"/>
    <w:rsid w:val="00292FB6"/>
    <w:rsid w:val="00293A38"/>
    <w:rsid w:val="00294167"/>
    <w:rsid w:val="0029785B"/>
    <w:rsid w:val="002A07C7"/>
    <w:rsid w:val="002A0FA6"/>
    <w:rsid w:val="002A39C9"/>
    <w:rsid w:val="002A4B79"/>
    <w:rsid w:val="002A52E9"/>
    <w:rsid w:val="002A58F3"/>
    <w:rsid w:val="002A5D28"/>
    <w:rsid w:val="002A6736"/>
    <w:rsid w:val="002A7F7B"/>
    <w:rsid w:val="002B05B7"/>
    <w:rsid w:val="002B0603"/>
    <w:rsid w:val="002B2190"/>
    <w:rsid w:val="002B25A6"/>
    <w:rsid w:val="002B4EC2"/>
    <w:rsid w:val="002B5C81"/>
    <w:rsid w:val="002C00D0"/>
    <w:rsid w:val="002C1B2C"/>
    <w:rsid w:val="002C685E"/>
    <w:rsid w:val="002C6EE2"/>
    <w:rsid w:val="002D2D14"/>
    <w:rsid w:val="002D409C"/>
    <w:rsid w:val="002D70F4"/>
    <w:rsid w:val="002D780E"/>
    <w:rsid w:val="002E12EB"/>
    <w:rsid w:val="002E1C93"/>
    <w:rsid w:val="002E1F55"/>
    <w:rsid w:val="002E3B61"/>
    <w:rsid w:val="002E4327"/>
    <w:rsid w:val="002E6211"/>
    <w:rsid w:val="002E646B"/>
    <w:rsid w:val="002E66C0"/>
    <w:rsid w:val="002E6FD4"/>
    <w:rsid w:val="002F0C45"/>
    <w:rsid w:val="002F1D5F"/>
    <w:rsid w:val="002F2A3F"/>
    <w:rsid w:val="002F524D"/>
    <w:rsid w:val="002F546F"/>
    <w:rsid w:val="002F6144"/>
    <w:rsid w:val="002F6609"/>
    <w:rsid w:val="002F76AB"/>
    <w:rsid w:val="002F7901"/>
    <w:rsid w:val="003007D3"/>
    <w:rsid w:val="003040BF"/>
    <w:rsid w:val="00304BE2"/>
    <w:rsid w:val="00304E1B"/>
    <w:rsid w:val="00307EB9"/>
    <w:rsid w:val="00310D3E"/>
    <w:rsid w:val="00310E3F"/>
    <w:rsid w:val="00314796"/>
    <w:rsid w:val="003200F3"/>
    <w:rsid w:val="00320C82"/>
    <w:rsid w:val="00320D9B"/>
    <w:rsid w:val="003230CC"/>
    <w:rsid w:val="00325FB9"/>
    <w:rsid w:val="003312D4"/>
    <w:rsid w:val="003312F1"/>
    <w:rsid w:val="0033200A"/>
    <w:rsid w:val="00333129"/>
    <w:rsid w:val="003332B0"/>
    <w:rsid w:val="0033498F"/>
    <w:rsid w:val="0033729E"/>
    <w:rsid w:val="00337709"/>
    <w:rsid w:val="00341F8F"/>
    <w:rsid w:val="00344B95"/>
    <w:rsid w:val="003455A2"/>
    <w:rsid w:val="00346BEA"/>
    <w:rsid w:val="003507D2"/>
    <w:rsid w:val="0035118B"/>
    <w:rsid w:val="00353428"/>
    <w:rsid w:val="003556B6"/>
    <w:rsid w:val="0035631E"/>
    <w:rsid w:val="0035662E"/>
    <w:rsid w:val="00360423"/>
    <w:rsid w:val="0036045D"/>
    <w:rsid w:val="0036200D"/>
    <w:rsid w:val="003624FA"/>
    <w:rsid w:val="00366248"/>
    <w:rsid w:val="0036628B"/>
    <w:rsid w:val="00373255"/>
    <w:rsid w:val="00377945"/>
    <w:rsid w:val="003803C2"/>
    <w:rsid w:val="00380D7B"/>
    <w:rsid w:val="00380D8F"/>
    <w:rsid w:val="00382036"/>
    <w:rsid w:val="003821CA"/>
    <w:rsid w:val="003837A6"/>
    <w:rsid w:val="003866F1"/>
    <w:rsid w:val="00387405"/>
    <w:rsid w:val="00391933"/>
    <w:rsid w:val="00391CF6"/>
    <w:rsid w:val="00392988"/>
    <w:rsid w:val="0039460B"/>
    <w:rsid w:val="003951EB"/>
    <w:rsid w:val="0039530A"/>
    <w:rsid w:val="003957F6"/>
    <w:rsid w:val="00396599"/>
    <w:rsid w:val="00396B37"/>
    <w:rsid w:val="00396D5D"/>
    <w:rsid w:val="003A2ACD"/>
    <w:rsid w:val="003A3A7F"/>
    <w:rsid w:val="003A43CF"/>
    <w:rsid w:val="003A4BE0"/>
    <w:rsid w:val="003A4C40"/>
    <w:rsid w:val="003A659F"/>
    <w:rsid w:val="003B06CC"/>
    <w:rsid w:val="003B1C69"/>
    <w:rsid w:val="003B1EC1"/>
    <w:rsid w:val="003B2330"/>
    <w:rsid w:val="003B244D"/>
    <w:rsid w:val="003B3796"/>
    <w:rsid w:val="003B5E54"/>
    <w:rsid w:val="003B795C"/>
    <w:rsid w:val="003B7EF3"/>
    <w:rsid w:val="003C0383"/>
    <w:rsid w:val="003C1260"/>
    <w:rsid w:val="003C26BC"/>
    <w:rsid w:val="003C4B23"/>
    <w:rsid w:val="003D0089"/>
    <w:rsid w:val="003D2609"/>
    <w:rsid w:val="003D54AA"/>
    <w:rsid w:val="003D5B7A"/>
    <w:rsid w:val="003D5C9F"/>
    <w:rsid w:val="003E1C85"/>
    <w:rsid w:val="003E2EC9"/>
    <w:rsid w:val="003E35E0"/>
    <w:rsid w:val="003E3FE7"/>
    <w:rsid w:val="003E42A6"/>
    <w:rsid w:val="003E5502"/>
    <w:rsid w:val="003F08A7"/>
    <w:rsid w:val="003F0AA8"/>
    <w:rsid w:val="003F270A"/>
    <w:rsid w:val="003F4549"/>
    <w:rsid w:val="003F6B2B"/>
    <w:rsid w:val="003F7A4D"/>
    <w:rsid w:val="003F7F47"/>
    <w:rsid w:val="00400E84"/>
    <w:rsid w:val="00403B95"/>
    <w:rsid w:val="00404387"/>
    <w:rsid w:val="00405B98"/>
    <w:rsid w:val="00410578"/>
    <w:rsid w:val="00410BC8"/>
    <w:rsid w:val="0041135A"/>
    <w:rsid w:val="004116BE"/>
    <w:rsid w:val="00411D0A"/>
    <w:rsid w:val="00412276"/>
    <w:rsid w:val="00412B68"/>
    <w:rsid w:val="004140CC"/>
    <w:rsid w:val="00414793"/>
    <w:rsid w:val="00420A7E"/>
    <w:rsid w:val="00421F3D"/>
    <w:rsid w:val="00422569"/>
    <w:rsid w:val="00422FEC"/>
    <w:rsid w:val="00426688"/>
    <w:rsid w:val="0043060C"/>
    <w:rsid w:val="00430FEA"/>
    <w:rsid w:val="00433675"/>
    <w:rsid w:val="00433DEA"/>
    <w:rsid w:val="00434C4C"/>
    <w:rsid w:val="004406D2"/>
    <w:rsid w:val="00440A9B"/>
    <w:rsid w:val="004410B6"/>
    <w:rsid w:val="00442154"/>
    <w:rsid w:val="00444146"/>
    <w:rsid w:val="004441A6"/>
    <w:rsid w:val="00445B59"/>
    <w:rsid w:val="00445DB4"/>
    <w:rsid w:val="00446270"/>
    <w:rsid w:val="0045118B"/>
    <w:rsid w:val="00451D50"/>
    <w:rsid w:val="00453F4B"/>
    <w:rsid w:val="0045520B"/>
    <w:rsid w:val="00457FED"/>
    <w:rsid w:val="004623C0"/>
    <w:rsid w:val="00465BDF"/>
    <w:rsid w:val="00467B9D"/>
    <w:rsid w:val="00467C2A"/>
    <w:rsid w:val="00471403"/>
    <w:rsid w:val="00473AF5"/>
    <w:rsid w:val="0047503C"/>
    <w:rsid w:val="00475DB2"/>
    <w:rsid w:val="00477AA7"/>
    <w:rsid w:val="00480417"/>
    <w:rsid w:val="00483243"/>
    <w:rsid w:val="00483AC1"/>
    <w:rsid w:val="00485C1B"/>
    <w:rsid w:val="004878FA"/>
    <w:rsid w:val="00487C00"/>
    <w:rsid w:val="00492385"/>
    <w:rsid w:val="004925DA"/>
    <w:rsid w:val="00492839"/>
    <w:rsid w:val="00492B2D"/>
    <w:rsid w:val="00494DE6"/>
    <w:rsid w:val="00495396"/>
    <w:rsid w:val="00496B27"/>
    <w:rsid w:val="00497C60"/>
    <w:rsid w:val="004A0399"/>
    <w:rsid w:val="004A066C"/>
    <w:rsid w:val="004A1B12"/>
    <w:rsid w:val="004A317C"/>
    <w:rsid w:val="004A3DCE"/>
    <w:rsid w:val="004A499C"/>
    <w:rsid w:val="004A51DF"/>
    <w:rsid w:val="004A5389"/>
    <w:rsid w:val="004A5AC0"/>
    <w:rsid w:val="004A7A45"/>
    <w:rsid w:val="004B0A40"/>
    <w:rsid w:val="004B4B61"/>
    <w:rsid w:val="004B59DB"/>
    <w:rsid w:val="004B62EB"/>
    <w:rsid w:val="004B754E"/>
    <w:rsid w:val="004C0EAD"/>
    <w:rsid w:val="004C36BF"/>
    <w:rsid w:val="004C3944"/>
    <w:rsid w:val="004C4D96"/>
    <w:rsid w:val="004C5B7A"/>
    <w:rsid w:val="004D447A"/>
    <w:rsid w:val="004D5B06"/>
    <w:rsid w:val="004E0FC9"/>
    <w:rsid w:val="004E3421"/>
    <w:rsid w:val="004E45FB"/>
    <w:rsid w:val="004E7909"/>
    <w:rsid w:val="004F0CCB"/>
    <w:rsid w:val="004F13F6"/>
    <w:rsid w:val="004F1C52"/>
    <w:rsid w:val="004F3B7A"/>
    <w:rsid w:val="004F6626"/>
    <w:rsid w:val="00501424"/>
    <w:rsid w:val="00501932"/>
    <w:rsid w:val="00501B2C"/>
    <w:rsid w:val="005027E9"/>
    <w:rsid w:val="00502985"/>
    <w:rsid w:val="00502F05"/>
    <w:rsid w:val="005041C9"/>
    <w:rsid w:val="00504D83"/>
    <w:rsid w:val="00505E15"/>
    <w:rsid w:val="00505E17"/>
    <w:rsid w:val="00506CFC"/>
    <w:rsid w:val="00513471"/>
    <w:rsid w:val="00517C23"/>
    <w:rsid w:val="005210AE"/>
    <w:rsid w:val="00521AFB"/>
    <w:rsid w:val="00526EAB"/>
    <w:rsid w:val="00530E79"/>
    <w:rsid w:val="005320C7"/>
    <w:rsid w:val="005354D5"/>
    <w:rsid w:val="005355E1"/>
    <w:rsid w:val="005362F1"/>
    <w:rsid w:val="00536557"/>
    <w:rsid w:val="0054068F"/>
    <w:rsid w:val="005409C7"/>
    <w:rsid w:val="005432A5"/>
    <w:rsid w:val="00543B41"/>
    <w:rsid w:val="00546688"/>
    <w:rsid w:val="00546698"/>
    <w:rsid w:val="00546BB4"/>
    <w:rsid w:val="00546C94"/>
    <w:rsid w:val="00547F51"/>
    <w:rsid w:val="00550773"/>
    <w:rsid w:val="005518F2"/>
    <w:rsid w:val="0055233B"/>
    <w:rsid w:val="00554728"/>
    <w:rsid w:val="00555604"/>
    <w:rsid w:val="00556009"/>
    <w:rsid w:val="00557F2B"/>
    <w:rsid w:val="00561B60"/>
    <w:rsid w:val="00562108"/>
    <w:rsid w:val="00567FCA"/>
    <w:rsid w:val="00571D50"/>
    <w:rsid w:val="005721C8"/>
    <w:rsid w:val="00576897"/>
    <w:rsid w:val="00576B78"/>
    <w:rsid w:val="00577A61"/>
    <w:rsid w:val="00580644"/>
    <w:rsid w:val="00586C62"/>
    <w:rsid w:val="00590003"/>
    <w:rsid w:val="00591538"/>
    <w:rsid w:val="00593024"/>
    <w:rsid w:val="00595098"/>
    <w:rsid w:val="00596EFB"/>
    <w:rsid w:val="0059799F"/>
    <w:rsid w:val="005A09F9"/>
    <w:rsid w:val="005A10DD"/>
    <w:rsid w:val="005A39C2"/>
    <w:rsid w:val="005A58CE"/>
    <w:rsid w:val="005A6886"/>
    <w:rsid w:val="005A74D6"/>
    <w:rsid w:val="005B2BA0"/>
    <w:rsid w:val="005B32F0"/>
    <w:rsid w:val="005B3E2E"/>
    <w:rsid w:val="005B6D39"/>
    <w:rsid w:val="005B6D76"/>
    <w:rsid w:val="005C198B"/>
    <w:rsid w:val="005C2EE9"/>
    <w:rsid w:val="005C4169"/>
    <w:rsid w:val="005C59D5"/>
    <w:rsid w:val="005C77D1"/>
    <w:rsid w:val="005D0175"/>
    <w:rsid w:val="005D3512"/>
    <w:rsid w:val="005D3A34"/>
    <w:rsid w:val="005D3E1D"/>
    <w:rsid w:val="005D3E79"/>
    <w:rsid w:val="005D4387"/>
    <w:rsid w:val="005D6156"/>
    <w:rsid w:val="005E4FD3"/>
    <w:rsid w:val="005E5B27"/>
    <w:rsid w:val="005F20A0"/>
    <w:rsid w:val="005F3C92"/>
    <w:rsid w:val="005F492E"/>
    <w:rsid w:val="005F4C9C"/>
    <w:rsid w:val="005F6390"/>
    <w:rsid w:val="00603C1D"/>
    <w:rsid w:val="0060527F"/>
    <w:rsid w:val="006054AF"/>
    <w:rsid w:val="00610BA0"/>
    <w:rsid w:val="0061177A"/>
    <w:rsid w:val="00614469"/>
    <w:rsid w:val="00620F3C"/>
    <w:rsid w:val="0062246C"/>
    <w:rsid w:val="00623EFF"/>
    <w:rsid w:val="00624867"/>
    <w:rsid w:val="00624BF8"/>
    <w:rsid w:val="006258A3"/>
    <w:rsid w:val="0062681A"/>
    <w:rsid w:val="006306D9"/>
    <w:rsid w:val="00631DE8"/>
    <w:rsid w:val="006335F4"/>
    <w:rsid w:val="00633CEA"/>
    <w:rsid w:val="00634B44"/>
    <w:rsid w:val="00634F21"/>
    <w:rsid w:val="00636C29"/>
    <w:rsid w:val="00640884"/>
    <w:rsid w:val="00640DA7"/>
    <w:rsid w:val="00641E1E"/>
    <w:rsid w:val="006422D3"/>
    <w:rsid w:val="006433F4"/>
    <w:rsid w:val="0064357C"/>
    <w:rsid w:val="00643724"/>
    <w:rsid w:val="00650C7C"/>
    <w:rsid w:val="00651B64"/>
    <w:rsid w:val="00654D8B"/>
    <w:rsid w:val="006571D3"/>
    <w:rsid w:val="00657EFA"/>
    <w:rsid w:val="00661162"/>
    <w:rsid w:val="00661A62"/>
    <w:rsid w:val="00662609"/>
    <w:rsid w:val="00666028"/>
    <w:rsid w:val="0066721D"/>
    <w:rsid w:val="0066797B"/>
    <w:rsid w:val="00670D4C"/>
    <w:rsid w:val="00672804"/>
    <w:rsid w:val="0067326B"/>
    <w:rsid w:val="00674EAE"/>
    <w:rsid w:val="006754A0"/>
    <w:rsid w:val="00676FF1"/>
    <w:rsid w:val="006770CA"/>
    <w:rsid w:val="006814FB"/>
    <w:rsid w:val="006821CD"/>
    <w:rsid w:val="006838AD"/>
    <w:rsid w:val="00684354"/>
    <w:rsid w:val="00684D5D"/>
    <w:rsid w:val="00685480"/>
    <w:rsid w:val="00685682"/>
    <w:rsid w:val="00685763"/>
    <w:rsid w:val="00686E6E"/>
    <w:rsid w:val="00687832"/>
    <w:rsid w:val="00692328"/>
    <w:rsid w:val="006941F9"/>
    <w:rsid w:val="00696AAA"/>
    <w:rsid w:val="00696BC1"/>
    <w:rsid w:val="006A0A64"/>
    <w:rsid w:val="006A0C93"/>
    <w:rsid w:val="006A1C37"/>
    <w:rsid w:val="006A26DC"/>
    <w:rsid w:val="006A4572"/>
    <w:rsid w:val="006A5670"/>
    <w:rsid w:val="006A5E6A"/>
    <w:rsid w:val="006A5EB9"/>
    <w:rsid w:val="006A61B8"/>
    <w:rsid w:val="006A77B9"/>
    <w:rsid w:val="006B45D5"/>
    <w:rsid w:val="006B6B4A"/>
    <w:rsid w:val="006C215F"/>
    <w:rsid w:val="006C22DE"/>
    <w:rsid w:val="006C6429"/>
    <w:rsid w:val="006C6C50"/>
    <w:rsid w:val="006C6FF4"/>
    <w:rsid w:val="006C71AD"/>
    <w:rsid w:val="006C733C"/>
    <w:rsid w:val="006C799B"/>
    <w:rsid w:val="006C7F48"/>
    <w:rsid w:val="006D0CCA"/>
    <w:rsid w:val="006D2C6D"/>
    <w:rsid w:val="006D411D"/>
    <w:rsid w:val="006D5651"/>
    <w:rsid w:val="006D5F52"/>
    <w:rsid w:val="006D615A"/>
    <w:rsid w:val="006D7776"/>
    <w:rsid w:val="006D783A"/>
    <w:rsid w:val="006E0F5D"/>
    <w:rsid w:val="006E1E33"/>
    <w:rsid w:val="006E28CD"/>
    <w:rsid w:val="006E3025"/>
    <w:rsid w:val="006E452C"/>
    <w:rsid w:val="006E4D20"/>
    <w:rsid w:val="006E6657"/>
    <w:rsid w:val="006E66F1"/>
    <w:rsid w:val="006E7DC7"/>
    <w:rsid w:val="006F104E"/>
    <w:rsid w:val="006F3387"/>
    <w:rsid w:val="006F3BD8"/>
    <w:rsid w:val="006F52AA"/>
    <w:rsid w:val="006F5A49"/>
    <w:rsid w:val="006F6CB4"/>
    <w:rsid w:val="00702D1E"/>
    <w:rsid w:val="007039A0"/>
    <w:rsid w:val="00705878"/>
    <w:rsid w:val="00706956"/>
    <w:rsid w:val="00710447"/>
    <w:rsid w:val="00712D01"/>
    <w:rsid w:val="00714C74"/>
    <w:rsid w:val="00716B4D"/>
    <w:rsid w:val="00717690"/>
    <w:rsid w:val="007233D2"/>
    <w:rsid w:val="007313F5"/>
    <w:rsid w:val="0073230D"/>
    <w:rsid w:val="007324EF"/>
    <w:rsid w:val="007347AD"/>
    <w:rsid w:val="007406CD"/>
    <w:rsid w:val="007418C4"/>
    <w:rsid w:val="007430C8"/>
    <w:rsid w:val="00743400"/>
    <w:rsid w:val="00743FA9"/>
    <w:rsid w:val="007449B5"/>
    <w:rsid w:val="007467E2"/>
    <w:rsid w:val="00747B3F"/>
    <w:rsid w:val="007509BA"/>
    <w:rsid w:val="00750A2A"/>
    <w:rsid w:val="00752257"/>
    <w:rsid w:val="0075286B"/>
    <w:rsid w:val="00752C30"/>
    <w:rsid w:val="00752FD4"/>
    <w:rsid w:val="007545C3"/>
    <w:rsid w:val="00754BCA"/>
    <w:rsid w:val="00755ACF"/>
    <w:rsid w:val="00755C32"/>
    <w:rsid w:val="0075681D"/>
    <w:rsid w:val="00757E07"/>
    <w:rsid w:val="007612A7"/>
    <w:rsid w:val="007628A3"/>
    <w:rsid w:val="00763139"/>
    <w:rsid w:val="007631AF"/>
    <w:rsid w:val="00764984"/>
    <w:rsid w:val="00764E9D"/>
    <w:rsid w:val="00764EF7"/>
    <w:rsid w:val="007667D3"/>
    <w:rsid w:val="0076779B"/>
    <w:rsid w:val="00770F67"/>
    <w:rsid w:val="00771C16"/>
    <w:rsid w:val="007741CA"/>
    <w:rsid w:val="0077734F"/>
    <w:rsid w:val="00777AA8"/>
    <w:rsid w:val="007813A3"/>
    <w:rsid w:val="00781DE4"/>
    <w:rsid w:val="007839E4"/>
    <w:rsid w:val="00784537"/>
    <w:rsid w:val="00785123"/>
    <w:rsid w:val="00785B5A"/>
    <w:rsid w:val="00787267"/>
    <w:rsid w:val="0079539C"/>
    <w:rsid w:val="0079543A"/>
    <w:rsid w:val="007960E1"/>
    <w:rsid w:val="00796459"/>
    <w:rsid w:val="007964DF"/>
    <w:rsid w:val="007971A7"/>
    <w:rsid w:val="007A4004"/>
    <w:rsid w:val="007A4D5D"/>
    <w:rsid w:val="007A4E4E"/>
    <w:rsid w:val="007A7770"/>
    <w:rsid w:val="007B146E"/>
    <w:rsid w:val="007B2074"/>
    <w:rsid w:val="007B266A"/>
    <w:rsid w:val="007B2881"/>
    <w:rsid w:val="007B484F"/>
    <w:rsid w:val="007B4ACC"/>
    <w:rsid w:val="007B797C"/>
    <w:rsid w:val="007C0703"/>
    <w:rsid w:val="007C0839"/>
    <w:rsid w:val="007C1D8E"/>
    <w:rsid w:val="007C1EED"/>
    <w:rsid w:val="007C1FBC"/>
    <w:rsid w:val="007C3737"/>
    <w:rsid w:val="007C3BB7"/>
    <w:rsid w:val="007C4CF5"/>
    <w:rsid w:val="007C57AE"/>
    <w:rsid w:val="007C6D5C"/>
    <w:rsid w:val="007C7DAC"/>
    <w:rsid w:val="007D0544"/>
    <w:rsid w:val="007D0D8C"/>
    <w:rsid w:val="007D0F21"/>
    <w:rsid w:val="007D2444"/>
    <w:rsid w:val="007D2FBF"/>
    <w:rsid w:val="007D6655"/>
    <w:rsid w:val="007D6832"/>
    <w:rsid w:val="007D77D8"/>
    <w:rsid w:val="007E23C2"/>
    <w:rsid w:val="007F0CA7"/>
    <w:rsid w:val="007F1338"/>
    <w:rsid w:val="007F1454"/>
    <w:rsid w:val="007F30EA"/>
    <w:rsid w:val="007F6A55"/>
    <w:rsid w:val="00803B4E"/>
    <w:rsid w:val="00803FC9"/>
    <w:rsid w:val="00806572"/>
    <w:rsid w:val="00806EFC"/>
    <w:rsid w:val="008077D9"/>
    <w:rsid w:val="00807F9E"/>
    <w:rsid w:val="008119D7"/>
    <w:rsid w:val="00814830"/>
    <w:rsid w:val="00814BFF"/>
    <w:rsid w:val="0081679A"/>
    <w:rsid w:val="008176D6"/>
    <w:rsid w:val="00821407"/>
    <w:rsid w:val="008218BB"/>
    <w:rsid w:val="00822151"/>
    <w:rsid w:val="008251AA"/>
    <w:rsid w:val="00826442"/>
    <w:rsid w:val="008327FC"/>
    <w:rsid w:val="0083284E"/>
    <w:rsid w:val="00832F36"/>
    <w:rsid w:val="00833047"/>
    <w:rsid w:val="00833D4F"/>
    <w:rsid w:val="00835033"/>
    <w:rsid w:val="00835F0F"/>
    <w:rsid w:val="00840054"/>
    <w:rsid w:val="00842F74"/>
    <w:rsid w:val="008434E9"/>
    <w:rsid w:val="00843CE0"/>
    <w:rsid w:val="00845032"/>
    <w:rsid w:val="00845FD8"/>
    <w:rsid w:val="008461AE"/>
    <w:rsid w:val="00846C79"/>
    <w:rsid w:val="00847ACF"/>
    <w:rsid w:val="00850DF1"/>
    <w:rsid w:val="00852E39"/>
    <w:rsid w:val="00853B26"/>
    <w:rsid w:val="00856DF1"/>
    <w:rsid w:val="00857632"/>
    <w:rsid w:val="008600DD"/>
    <w:rsid w:val="008602B2"/>
    <w:rsid w:val="0086319C"/>
    <w:rsid w:val="00863941"/>
    <w:rsid w:val="008642D2"/>
    <w:rsid w:val="00870161"/>
    <w:rsid w:val="00871341"/>
    <w:rsid w:val="00876950"/>
    <w:rsid w:val="00877CCD"/>
    <w:rsid w:val="00880E28"/>
    <w:rsid w:val="00882C20"/>
    <w:rsid w:val="0088584E"/>
    <w:rsid w:val="0088735F"/>
    <w:rsid w:val="0089090C"/>
    <w:rsid w:val="0089099F"/>
    <w:rsid w:val="00892F2C"/>
    <w:rsid w:val="008936C4"/>
    <w:rsid w:val="00893B51"/>
    <w:rsid w:val="00895E96"/>
    <w:rsid w:val="008974E3"/>
    <w:rsid w:val="00897641"/>
    <w:rsid w:val="008A0975"/>
    <w:rsid w:val="008A1C1B"/>
    <w:rsid w:val="008A38A2"/>
    <w:rsid w:val="008A51D5"/>
    <w:rsid w:val="008A6A42"/>
    <w:rsid w:val="008B0711"/>
    <w:rsid w:val="008B1AD3"/>
    <w:rsid w:val="008B3479"/>
    <w:rsid w:val="008B36DE"/>
    <w:rsid w:val="008B3C00"/>
    <w:rsid w:val="008B3EE4"/>
    <w:rsid w:val="008B4AFD"/>
    <w:rsid w:val="008B5EB3"/>
    <w:rsid w:val="008B6470"/>
    <w:rsid w:val="008C0852"/>
    <w:rsid w:val="008C3805"/>
    <w:rsid w:val="008C4C14"/>
    <w:rsid w:val="008D1955"/>
    <w:rsid w:val="008D3414"/>
    <w:rsid w:val="008D387C"/>
    <w:rsid w:val="008D5331"/>
    <w:rsid w:val="008E1585"/>
    <w:rsid w:val="008E347F"/>
    <w:rsid w:val="008E6F48"/>
    <w:rsid w:val="008F00BB"/>
    <w:rsid w:val="008F101C"/>
    <w:rsid w:val="008F1EE8"/>
    <w:rsid w:val="008F355E"/>
    <w:rsid w:val="008F4A5A"/>
    <w:rsid w:val="008F6A31"/>
    <w:rsid w:val="008F70E5"/>
    <w:rsid w:val="00900BB9"/>
    <w:rsid w:val="00900C62"/>
    <w:rsid w:val="00902652"/>
    <w:rsid w:val="00902CD4"/>
    <w:rsid w:val="00904759"/>
    <w:rsid w:val="00904E5A"/>
    <w:rsid w:val="009119B0"/>
    <w:rsid w:val="00913416"/>
    <w:rsid w:val="0091507F"/>
    <w:rsid w:val="009165D1"/>
    <w:rsid w:val="00917B80"/>
    <w:rsid w:val="00921CF7"/>
    <w:rsid w:val="00923820"/>
    <w:rsid w:val="00923DC2"/>
    <w:rsid w:val="009247DF"/>
    <w:rsid w:val="0092538B"/>
    <w:rsid w:val="0093078F"/>
    <w:rsid w:val="009309FD"/>
    <w:rsid w:val="009370AE"/>
    <w:rsid w:val="009413C4"/>
    <w:rsid w:val="00941E40"/>
    <w:rsid w:val="009440F8"/>
    <w:rsid w:val="00947C86"/>
    <w:rsid w:val="00950F17"/>
    <w:rsid w:val="009523C8"/>
    <w:rsid w:val="00952B26"/>
    <w:rsid w:val="0095381F"/>
    <w:rsid w:val="0095545A"/>
    <w:rsid w:val="0096556A"/>
    <w:rsid w:val="009665D9"/>
    <w:rsid w:val="00967E3B"/>
    <w:rsid w:val="009719B2"/>
    <w:rsid w:val="00973C61"/>
    <w:rsid w:val="009746FC"/>
    <w:rsid w:val="009773FB"/>
    <w:rsid w:val="009811B4"/>
    <w:rsid w:val="009833C9"/>
    <w:rsid w:val="009853F7"/>
    <w:rsid w:val="0098654A"/>
    <w:rsid w:val="009875B4"/>
    <w:rsid w:val="00990ADB"/>
    <w:rsid w:val="00991495"/>
    <w:rsid w:val="009923FE"/>
    <w:rsid w:val="0099400C"/>
    <w:rsid w:val="009A0B28"/>
    <w:rsid w:val="009A214C"/>
    <w:rsid w:val="009A2293"/>
    <w:rsid w:val="009A2800"/>
    <w:rsid w:val="009A2CC6"/>
    <w:rsid w:val="009A3759"/>
    <w:rsid w:val="009A3F9B"/>
    <w:rsid w:val="009A513F"/>
    <w:rsid w:val="009A6196"/>
    <w:rsid w:val="009A6784"/>
    <w:rsid w:val="009A6D50"/>
    <w:rsid w:val="009A7C84"/>
    <w:rsid w:val="009B2C08"/>
    <w:rsid w:val="009B2FEC"/>
    <w:rsid w:val="009B3C9A"/>
    <w:rsid w:val="009B41AB"/>
    <w:rsid w:val="009B5144"/>
    <w:rsid w:val="009B5CCE"/>
    <w:rsid w:val="009C0606"/>
    <w:rsid w:val="009C5D4A"/>
    <w:rsid w:val="009C6036"/>
    <w:rsid w:val="009C749D"/>
    <w:rsid w:val="009C784D"/>
    <w:rsid w:val="009D1772"/>
    <w:rsid w:val="009D3D4A"/>
    <w:rsid w:val="009D4802"/>
    <w:rsid w:val="009D750D"/>
    <w:rsid w:val="009E0B3C"/>
    <w:rsid w:val="009E0E7A"/>
    <w:rsid w:val="009E1001"/>
    <w:rsid w:val="009E2B07"/>
    <w:rsid w:val="009E385E"/>
    <w:rsid w:val="009E5865"/>
    <w:rsid w:val="009E75FA"/>
    <w:rsid w:val="009F0897"/>
    <w:rsid w:val="009F1377"/>
    <w:rsid w:val="009F1666"/>
    <w:rsid w:val="009F47FB"/>
    <w:rsid w:val="009F4AFC"/>
    <w:rsid w:val="009F51F4"/>
    <w:rsid w:val="009F55FB"/>
    <w:rsid w:val="009F58D7"/>
    <w:rsid w:val="009F64D4"/>
    <w:rsid w:val="009F73B4"/>
    <w:rsid w:val="00A007F1"/>
    <w:rsid w:val="00A00B3C"/>
    <w:rsid w:val="00A00C2D"/>
    <w:rsid w:val="00A00D45"/>
    <w:rsid w:val="00A03D45"/>
    <w:rsid w:val="00A04AF5"/>
    <w:rsid w:val="00A05B94"/>
    <w:rsid w:val="00A06560"/>
    <w:rsid w:val="00A10CE0"/>
    <w:rsid w:val="00A11927"/>
    <w:rsid w:val="00A11EB2"/>
    <w:rsid w:val="00A11FDD"/>
    <w:rsid w:val="00A14829"/>
    <w:rsid w:val="00A14FA0"/>
    <w:rsid w:val="00A15225"/>
    <w:rsid w:val="00A1593A"/>
    <w:rsid w:val="00A16233"/>
    <w:rsid w:val="00A16CB4"/>
    <w:rsid w:val="00A20014"/>
    <w:rsid w:val="00A202B1"/>
    <w:rsid w:val="00A205F0"/>
    <w:rsid w:val="00A214E6"/>
    <w:rsid w:val="00A2272A"/>
    <w:rsid w:val="00A22BC3"/>
    <w:rsid w:val="00A22E1D"/>
    <w:rsid w:val="00A23302"/>
    <w:rsid w:val="00A23F0E"/>
    <w:rsid w:val="00A24C5F"/>
    <w:rsid w:val="00A24F04"/>
    <w:rsid w:val="00A24F35"/>
    <w:rsid w:val="00A25609"/>
    <w:rsid w:val="00A3044D"/>
    <w:rsid w:val="00A33C63"/>
    <w:rsid w:val="00A34063"/>
    <w:rsid w:val="00A43829"/>
    <w:rsid w:val="00A43F3F"/>
    <w:rsid w:val="00A44F33"/>
    <w:rsid w:val="00A455C7"/>
    <w:rsid w:val="00A45B63"/>
    <w:rsid w:val="00A52FD2"/>
    <w:rsid w:val="00A5352F"/>
    <w:rsid w:val="00A61707"/>
    <w:rsid w:val="00A61F89"/>
    <w:rsid w:val="00A62C1F"/>
    <w:rsid w:val="00A650B1"/>
    <w:rsid w:val="00A6647C"/>
    <w:rsid w:val="00A67F2E"/>
    <w:rsid w:val="00A745CC"/>
    <w:rsid w:val="00A75665"/>
    <w:rsid w:val="00A76C48"/>
    <w:rsid w:val="00A80030"/>
    <w:rsid w:val="00A8038E"/>
    <w:rsid w:val="00A8052B"/>
    <w:rsid w:val="00A83D1B"/>
    <w:rsid w:val="00A84B31"/>
    <w:rsid w:val="00A859A6"/>
    <w:rsid w:val="00A865F2"/>
    <w:rsid w:val="00A86905"/>
    <w:rsid w:val="00A8795D"/>
    <w:rsid w:val="00A90B58"/>
    <w:rsid w:val="00A92108"/>
    <w:rsid w:val="00A92A0F"/>
    <w:rsid w:val="00A92BCE"/>
    <w:rsid w:val="00A93B2F"/>
    <w:rsid w:val="00A93B52"/>
    <w:rsid w:val="00A96742"/>
    <w:rsid w:val="00AA1E3C"/>
    <w:rsid w:val="00AA221A"/>
    <w:rsid w:val="00AA306E"/>
    <w:rsid w:val="00AA33EE"/>
    <w:rsid w:val="00AA346E"/>
    <w:rsid w:val="00AA39F1"/>
    <w:rsid w:val="00AA3DD7"/>
    <w:rsid w:val="00AA52B7"/>
    <w:rsid w:val="00AA5BD3"/>
    <w:rsid w:val="00AB1C96"/>
    <w:rsid w:val="00AB213C"/>
    <w:rsid w:val="00AB22EA"/>
    <w:rsid w:val="00AB31F4"/>
    <w:rsid w:val="00AB4B4B"/>
    <w:rsid w:val="00AB4C70"/>
    <w:rsid w:val="00AB535B"/>
    <w:rsid w:val="00AB67B7"/>
    <w:rsid w:val="00AB6CAC"/>
    <w:rsid w:val="00AB7712"/>
    <w:rsid w:val="00AC0896"/>
    <w:rsid w:val="00AC1081"/>
    <w:rsid w:val="00AC186B"/>
    <w:rsid w:val="00AC1A62"/>
    <w:rsid w:val="00AC2CE5"/>
    <w:rsid w:val="00AC5280"/>
    <w:rsid w:val="00AD0C54"/>
    <w:rsid w:val="00AD17BD"/>
    <w:rsid w:val="00AD2AEA"/>
    <w:rsid w:val="00AD2EEC"/>
    <w:rsid w:val="00AD39C9"/>
    <w:rsid w:val="00AD5177"/>
    <w:rsid w:val="00AD5406"/>
    <w:rsid w:val="00AE03DE"/>
    <w:rsid w:val="00AE0B15"/>
    <w:rsid w:val="00AE375C"/>
    <w:rsid w:val="00AE580F"/>
    <w:rsid w:val="00AE7136"/>
    <w:rsid w:val="00AE7C0E"/>
    <w:rsid w:val="00AF069C"/>
    <w:rsid w:val="00AF06B3"/>
    <w:rsid w:val="00AF27F3"/>
    <w:rsid w:val="00AF330C"/>
    <w:rsid w:val="00AF3C64"/>
    <w:rsid w:val="00AF4C67"/>
    <w:rsid w:val="00AF54CE"/>
    <w:rsid w:val="00AF5EE5"/>
    <w:rsid w:val="00AF69DF"/>
    <w:rsid w:val="00AF6C75"/>
    <w:rsid w:val="00AF769E"/>
    <w:rsid w:val="00B00724"/>
    <w:rsid w:val="00B00800"/>
    <w:rsid w:val="00B0168F"/>
    <w:rsid w:val="00B0174B"/>
    <w:rsid w:val="00B017A8"/>
    <w:rsid w:val="00B028EB"/>
    <w:rsid w:val="00B02A19"/>
    <w:rsid w:val="00B03D26"/>
    <w:rsid w:val="00B0425D"/>
    <w:rsid w:val="00B06035"/>
    <w:rsid w:val="00B10023"/>
    <w:rsid w:val="00B116C3"/>
    <w:rsid w:val="00B1543B"/>
    <w:rsid w:val="00B16B5E"/>
    <w:rsid w:val="00B17A65"/>
    <w:rsid w:val="00B21807"/>
    <w:rsid w:val="00B2202D"/>
    <w:rsid w:val="00B240B4"/>
    <w:rsid w:val="00B25395"/>
    <w:rsid w:val="00B2734B"/>
    <w:rsid w:val="00B30898"/>
    <w:rsid w:val="00B32869"/>
    <w:rsid w:val="00B3500E"/>
    <w:rsid w:val="00B35EFE"/>
    <w:rsid w:val="00B400BB"/>
    <w:rsid w:val="00B449A4"/>
    <w:rsid w:val="00B4605C"/>
    <w:rsid w:val="00B479EF"/>
    <w:rsid w:val="00B508A7"/>
    <w:rsid w:val="00B51968"/>
    <w:rsid w:val="00B51A0A"/>
    <w:rsid w:val="00B52C2D"/>
    <w:rsid w:val="00B52C37"/>
    <w:rsid w:val="00B5492E"/>
    <w:rsid w:val="00B603CC"/>
    <w:rsid w:val="00B62E0E"/>
    <w:rsid w:val="00B64C33"/>
    <w:rsid w:val="00B653AA"/>
    <w:rsid w:val="00B66459"/>
    <w:rsid w:val="00B66B02"/>
    <w:rsid w:val="00B67A8D"/>
    <w:rsid w:val="00B67CD9"/>
    <w:rsid w:val="00B71D1B"/>
    <w:rsid w:val="00B74618"/>
    <w:rsid w:val="00B751CA"/>
    <w:rsid w:val="00B76C80"/>
    <w:rsid w:val="00B777B1"/>
    <w:rsid w:val="00B804C0"/>
    <w:rsid w:val="00B80C30"/>
    <w:rsid w:val="00B81006"/>
    <w:rsid w:val="00B81CFF"/>
    <w:rsid w:val="00B82BCE"/>
    <w:rsid w:val="00B842A9"/>
    <w:rsid w:val="00B914E2"/>
    <w:rsid w:val="00B9446D"/>
    <w:rsid w:val="00B947A1"/>
    <w:rsid w:val="00B9506E"/>
    <w:rsid w:val="00B95266"/>
    <w:rsid w:val="00B95E58"/>
    <w:rsid w:val="00BA10E8"/>
    <w:rsid w:val="00BA2E25"/>
    <w:rsid w:val="00BA3A34"/>
    <w:rsid w:val="00BA3A6E"/>
    <w:rsid w:val="00BA4D49"/>
    <w:rsid w:val="00BA697D"/>
    <w:rsid w:val="00BA7313"/>
    <w:rsid w:val="00BA7402"/>
    <w:rsid w:val="00BA7DF3"/>
    <w:rsid w:val="00BB1485"/>
    <w:rsid w:val="00BB1FE0"/>
    <w:rsid w:val="00BB266A"/>
    <w:rsid w:val="00BB47BA"/>
    <w:rsid w:val="00BB4C84"/>
    <w:rsid w:val="00BB77C5"/>
    <w:rsid w:val="00BC0EAD"/>
    <w:rsid w:val="00BC220E"/>
    <w:rsid w:val="00BC277E"/>
    <w:rsid w:val="00BC2EE2"/>
    <w:rsid w:val="00BC37C5"/>
    <w:rsid w:val="00BC4784"/>
    <w:rsid w:val="00BC566D"/>
    <w:rsid w:val="00BC5E12"/>
    <w:rsid w:val="00BC6A6F"/>
    <w:rsid w:val="00BD11CF"/>
    <w:rsid w:val="00BD161F"/>
    <w:rsid w:val="00BD1A51"/>
    <w:rsid w:val="00BE158E"/>
    <w:rsid w:val="00BE4846"/>
    <w:rsid w:val="00BE4C28"/>
    <w:rsid w:val="00BE5D14"/>
    <w:rsid w:val="00BF2F71"/>
    <w:rsid w:val="00C00268"/>
    <w:rsid w:val="00C02612"/>
    <w:rsid w:val="00C04E50"/>
    <w:rsid w:val="00C05C43"/>
    <w:rsid w:val="00C06383"/>
    <w:rsid w:val="00C0786B"/>
    <w:rsid w:val="00C103F8"/>
    <w:rsid w:val="00C10576"/>
    <w:rsid w:val="00C11543"/>
    <w:rsid w:val="00C116F5"/>
    <w:rsid w:val="00C11F89"/>
    <w:rsid w:val="00C12919"/>
    <w:rsid w:val="00C13301"/>
    <w:rsid w:val="00C13306"/>
    <w:rsid w:val="00C133D9"/>
    <w:rsid w:val="00C135EF"/>
    <w:rsid w:val="00C16C92"/>
    <w:rsid w:val="00C17ACE"/>
    <w:rsid w:val="00C20988"/>
    <w:rsid w:val="00C214EF"/>
    <w:rsid w:val="00C216C9"/>
    <w:rsid w:val="00C22443"/>
    <w:rsid w:val="00C23667"/>
    <w:rsid w:val="00C23B97"/>
    <w:rsid w:val="00C23DBD"/>
    <w:rsid w:val="00C24D17"/>
    <w:rsid w:val="00C24E30"/>
    <w:rsid w:val="00C25019"/>
    <w:rsid w:val="00C25A10"/>
    <w:rsid w:val="00C25ECE"/>
    <w:rsid w:val="00C26636"/>
    <w:rsid w:val="00C2745D"/>
    <w:rsid w:val="00C304B5"/>
    <w:rsid w:val="00C30B23"/>
    <w:rsid w:val="00C36A04"/>
    <w:rsid w:val="00C371B7"/>
    <w:rsid w:val="00C41AD8"/>
    <w:rsid w:val="00C41F60"/>
    <w:rsid w:val="00C4206B"/>
    <w:rsid w:val="00C42E51"/>
    <w:rsid w:val="00C432D5"/>
    <w:rsid w:val="00C4376C"/>
    <w:rsid w:val="00C445C4"/>
    <w:rsid w:val="00C46EF2"/>
    <w:rsid w:val="00C47295"/>
    <w:rsid w:val="00C50874"/>
    <w:rsid w:val="00C513C1"/>
    <w:rsid w:val="00C51A3E"/>
    <w:rsid w:val="00C52BA3"/>
    <w:rsid w:val="00C532B4"/>
    <w:rsid w:val="00C56D1D"/>
    <w:rsid w:val="00C57B12"/>
    <w:rsid w:val="00C6024A"/>
    <w:rsid w:val="00C62040"/>
    <w:rsid w:val="00C625BA"/>
    <w:rsid w:val="00C63F0F"/>
    <w:rsid w:val="00C66A16"/>
    <w:rsid w:val="00C7054B"/>
    <w:rsid w:val="00C71AC6"/>
    <w:rsid w:val="00C817C3"/>
    <w:rsid w:val="00C81B17"/>
    <w:rsid w:val="00C8321C"/>
    <w:rsid w:val="00C83A22"/>
    <w:rsid w:val="00C8529E"/>
    <w:rsid w:val="00C8575B"/>
    <w:rsid w:val="00C86C44"/>
    <w:rsid w:val="00C90870"/>
    <w:rsid w:val="00C92870"/>
    <w:rsid w:val="00C9493A"/>
    <w:rsid w:val="00C95B81"/>
    <w:rsid w:val="00C95B92"/>
    <w:rsid w:val="00C96344"/>
    <w:rsid w:val="00C9670E"/>
    <w:rsid w:val="00C96A54"/>
    <w:rsid w:val="00CA3DA2"/>
    <w:rsid w:val="00CA4B64"/>
    <w:rsid w:val="00CA7E78"/>
    <w:rsid w:val="00CA7EDA"/>
    <w:rsid w:val="00CB0936"/>
    <w:rsid w:val="00CB3454"/>
    <w:rsid w:val="00CB497B"/>
    <w:rsid w:val="00CC0BC2"/>
    <w:rsid w:val="00CC12A9"/>
    <w:rsid w:val="00CC1603"/>
    <w:rsid w:val="00CC2942"/>
    <w:rsid w:val="00CC2EE8"/>
    <w:rsid w:val="00CC37B5"/>
    <w:rsid w:val="00CC4C96"/>
    <w:rsid w:val="00CC5AD5"/>
    <w:rsid w:val="00CC6658"/>
    <w:rsid w:val="00CC6AFE"/>
    <w:rsid w:val="00CD19EB"/>
    <w:rsid w:val="00CD31ED"/>
    <w:rsid w:val="00CD43C3"/>
    <w:rsid w:val="00CD5AFF"/>
    <w:rsid w:val="00CD71E8"/>
    <w:rsid w:val="00CE0BB0"/>
    <w:rsid w:val="00CE1058"/>
    <w:rsid w:val="00CE378C"/>
    <w:rsid w:val="00CE6E63"/>
    <w:rsid w:val="00CE7620"/>
    <w:rsid w:val="00CE781D"/>
    <w:rsid w:val="00CF070F"/>
    <w:rsid w:val="00CF0F0D"/>
    <w:rsid w:val="00CF2660"/>
    <w:rsid w:val="00CF26FC"/>
    <w:rsid w:val="00CF39C7"/>
    <w:rsid w:val="00D00D8C"/>
    <w:rsid w:val="00D0151D"/>
    <w:rsid w:val="00D0156B"/>
    <w:rsid w:val="00D03159"/>
    <w:rsid w:val="00D0376D"/>
    <w:rsid w:val="00D03CA1"/>
    <w:rsid w:val="00D06B13"/>
    <w:rsid w:val="00D06CA5"/>
    <w:rsid w:val="00D0725C"/>
    <w:rsid w:val="00D07977"/>
    <w:rsid w:val="00D102FA"/>
    <w:rsid w:val="00D11787"/>
    <w:rsid w:val="00D11EDC"/>
    <w:rsid w:val="00D13FCE"/>
    <w:rsid w:val="00D1462F"/>
    <w:rsid w:val="00D1464C"/>
    <w:rsid w:val="00D15F00"/>
    <w:rsid w:val="00D1622D"/>
    <w:rsid w:val="00D162D4"/>
    <w:rsid w:val="00D20F19"/>
    <w:rsid w:val="00D223F6"/>
    <w:rsid w:val="00D24C3E"/>
    <w:rsid w:val="00D25D8F"/>
    <w:rsid w:val="00D2667F"/>
    <w:rsid w:val="00D26A0A"/>
    <w:rsid w:val="00D3115B"/>
    <w:rsid w:val="00D33439"/>
    <w:rsid w:val="00D33891"/>
    <w:rsid w:val="00D343C3"/>
    <w:rsid w:val="00D346EC"/>
    <w:rsid w:val="00D34841"/>
    <w:rsid w:val="00D35412"/>
    <w:rsid w:val="00D379CB"/>
    <w:rsid w:val="00D43859"/>
    <w:rsid w:val="00D43CC6"/>
    <w:rsid w:val="00D43FBB"/>
    <w:rsid w:val="00D460B5"/>
    <w:rsid w:val="00D52688"/>
    <w:rsid w:val="00D5279C"/>
    <w:rsid w:val="00D53708"/>
    <w:rsid w:val="00D54F41"/>
    <w:rsid w:val="00D56949"/>
    <w:rsid w:val="00D62C93"/>
    <w:rsid w:val="00D6368A"/>
    <w:rsid w:val="00D67065"/>
    <w:rsid w:val="00D670F9"/>
    <w:rsid w:val="00D70CA3"/>
    <w:rsid w:val="00D71333"/>
    <w:rsid w:val="00D73792"/>
    <w:rsid w:val="00D73B16"/>
    <w:rsid w:val="00D74912"/>
    <w:rsid w:val="00D7674C"/>
    <w:rsid w:val="00D7769D"/>
    <w:rsid w:val="00D80B5F"/>
    <w:rsid w:val="00D81F8E"/>
    <w:rsid w:val="00D836D3"/>
    <w:rsid w:val="00D84A6C"/>
    <w:rsid w:val="00D867A7"/>
    <w:rsid w:val="00D9000B"/>
    <w:rsid w:val="00D94B69"/>
    <w:rsid w:val="00D96B44"/>
    <w:rsid w:val="00D97527"/>
    <w:rsid w:val="00D97E66"/>
    <w:rsid w:val="00DA0D64"/>
    <w:rsid w:val="00DA1CEF"/>
    <w:rsid w:val="00DA3535"/>
    <w:rsid w:val="00DA44CA"/>
    <w:rsid w:val="00DA52FF"/>
    <w:rsid w:val="00DA7746"/>
    <w:rsid w:val="00DB416D"/>
    <w:rsid w:val="00DB4507"/>
    <w:rsid w:val="00DB4F0F"/>
    <w:rsid w:val="00DB51F8"/>
    <w:rsid w:val="00DB6D34"/>
    <w:rsid w:val="00DC0530"/>
    <w:rsid w:val="00DC1508"/>
    <w:rsid w:val="00DC1CE2"/>
    <w:rsid w:val="00DC2524"/>
    <w:rsid w:val="00DD1153"/>
    <w:rsid w:val="00DD1A7D"/>
    <w:rsid w:val="00DD1C1C"/>
    <w:rsid w:val="00DD24E0"/>
    <w:rsid w:val="00DD4076"/>
    <w:rsid w:val="00DD505E"/>
    <w:rsid w:val="00DD5182"/>
    <w:rsid w:val="00DE3DC7"/>
    <w:rsid w:val="00DE4253"/>
    <w:rsid w:val="00DE69A2"/>
    <w:rsid w:val="00DE7B8A"/>
    <w:rsid w:val="00DF074D"/>
    <w:rsid w:val="00DF1940"/>
    <w:rsid w:val="00DF233E"/>
    <w:rsid w:val="00DF3705"/>
    <w:rsid w:val="00DF3999"/>
    <w:rsid w:val="00DF3D82"/>
    <w:rsid w:val="00DF79D9"/>
    <w:rsid w:val="00E022AA"/>
    <w:rsid w:val="00E029DC"/>
    <w:rsid w:val="00E02EE1"/>
    <w:rsid w:val="00E03168"/>
    <w:rsid w:val="00E036FD"/>
    <w:rsid w:val="00E03CC1"/>
    <w:rsid w:val="00E03E72"/>
    <w:rsid w:val="00E04507"/>
    <w:rsid w:val="00E059E0"/>
    <w:rsid w:val="00E062B9"/>
    <w:rsid w:val="00E10255"/>
    <w:rsid w:val="00E1092A"/>
    <w:rsid w:val="00E125AE"/>
    <w:rsid w:val="00E12F4F"/>
    <w:rsid w:val="00E14794"/>
    <w:rsid w:val="00E14F0B"/>
    <w:rsid w:val="00E200B4"/>
    <w:rsid w:val="00E203BF"/>
    <w:rsid w:val="00E204AD"/>
    <w:rsid w:val="00E20AE3"/>
    <w:rsid w:val="00E20D4E"/>
    <w:rsid w:val="00E214ED"/>
    <w:rsid w:val="00E21ADC"/>
    <w:rsid w:val="00E24AB0"/>
    <w:rsid w:val="00E26AE9"/>
    <w:rsid w:val="00E27DB6"/>
    <w:rsid w:val="00E32760"/>
    <w:rsid w:val="00E332DB"/>
    <w:rsid w:val="00E33AE5"/>
    <w:rsid w:val="00E33C54"/>
    <w:rsid w:val="00E35D3E"/>
    <w:rsid w:val="00E363F1"/>
    <w:rsid w:val="00E40C23"/>
    <w:rsid w:val="00E4430D"/>
    <w:rsid w:val="00E450A1"/>
    <w:rsid w:val="00E453B5"/>
    <w:rsid w:val="00E46336"/>
    <w:rsid w:val="00E47844"/>
    <w:rsid w:val="00E501C1"/>
    <w:rsid w:val="00E5258A"/>
    <w:rsid w:val="00E53B31"/>
    <w:rsid w:val="00E53EBA"/>
    <w:rsid w:val="00E55FBB"/>
    <w:rsid w:val="00E619C7"/>
    <w:rsid w:val="00E65C2C"/>
    <w:rsid w:val="00E672C9"/>
    <w:rsid w:val="00E6736B"/>
    <w:rsid w:val="00E67B51"/>
    <w:rsid w:val="00E758EC"/>
    <w:rsid w:val="00E77298"/>
    <w:rsid w:val="00E7799F"/>
    <w:rsid w:val="00E80DF1"/>
    <w:rsid w:val="00E80E63"/>
    <w:rsid w:val="00E81010"/>
    <w:rsid w:val="00E81434"/>
    <w:rsid w:val="00E81C2C"/>
    <w:rsid w:val="00E849E6"/>
    <w:rsid w:val="00E86E4B"/>
    <w:rsid w:val="00E875C4"/>
    <w:rsid w:val="00E87911"/>
    <w:rsid w:val="00E90EE1"/>
    <w:rsid w:val="00E93DD6"/>
    <w:rsid w:val="00E94D9C"/>
    <w:rsid w:val="00E97C2D"/>
    <w:rsid w:val="00EA0DDF"/>
    <w:rsid w:val="00EA1688"/>
    <w:rsid w:val="00EA2029"/>
    <w:rsid w:val="00EA2A47"/>
    <w:rsid w:val="00EA34C8"/>
    <w:rsid w:val="00EA406B"/>
    <w:rsid w:val="00EA5CAE"/>
    <w:rsid w:val="00EA6A99"/>
    <w:rsid w:val="00EB2362"/>
    <w:rsid w:val="00EB26B1"/>
    <w:rsid w:val="00EB6E16"/>
    <w:rsid w:val="00EC064A"/>
    <w:rsid w:val="00EC1F4E"/>
    <w:rsid w:val="00EC2203"/>
    <w:rsid w:val="00EC3355"/>
    <w:rsid w:val="00EC3FCB"/>
    <w:rsid w:val="00EC46BB"/>
    <w:rsid w:val="00EC4988"/>
    <w:rsid w:val="00EC526E"/>
    <w:rsid w:val="00EC69E3"/>
    <w:rsid w:val="00EC6B58"/>
    <w:rsid w:val="00ED0581"/>
    <w:rsid w:val="00ED0829"/>
    <w:rsid w:val="00ED191C"/>
    <w:rsid w:val="00ED1AC1"/>
    <w:rsid w:val="00ED354A"/>
    <w:rsid w:val="00ED51FE"/>
    <w:rsid w:val="00ED5FD0"/>
    <w:rsid w:val="00ED632A"/>
    <w:rsid w:val="00ED69EC"/>
    <w:rsid w:val="00ED6E4E"/>
    <w:rsid w:val="00EE129B"/>
    <w:rsid w:val="00EE2CB7"/>
    <w:rsid w:val="00EE3F7A"/>
    <w:rsid w:val="00EE419D"/>
    <w:rsid w:val="00EE4ECD"/>
    <w:rsid w:val="00EE56CA"/>
    <w:rsid w:val="00EE5DFA"/>
    <w:rsid w:val="00EF2805"/>
    <w:rsid w:val="00EF3648"/>
    <w:rsid w:val="00EF637A"/>
    <w:rsid w:val="00EF669C"/>
    <w:rsid w:val="00EF712B"/>
    <w:rsid w:val="00EF7C30"/>
    <w:rsid w:val="00F0153B"/>
    <w:rsid w:val="00F024BA"/>
    <w:rsid w:val="00F05C03"/>
    <w:rsid w:val="00F10DD2"/>
    <w:rsid w:val="00F11F7E"/>
    <w:rsid w:val="00F130EB"/>
    <w:rsid w:val="00F1322C"/>
    <w:rsid w:val="00F1676B"/>
    <w:rsid w:val="00F16D9A"/>
    <w:rsid w:val="00F171D1"/>
    <w:rsid w:val="00F217CC"/>
    <w:rsid w:val="00F2313D"/>
    <w:rsid w:val="00F2388D"/>
    <w:rsid w:val="00F26399"/>
    <w:rsid w:val="00F26E5B"/>
    <w:rsid w:val="00F317B9"/>
    <w:rsid w:val="00F325B7"/>
    <w:rsid w:val="00F32E37"/>
    <w:rsid w:val="00F32F64"/>
    <w:rsid w:val="00F3386C"/>
    <w:rsid w:val="00F33D71"/>
    <w:rsid w:val="00F3576A"/>
    <w:rsid w:val="00F35EED"/>
    <w:rsid w:val="00F36ABC"/>
    <w:rsid w:val="00F36D61"/>
    <w:rsid w:val="00F37E3C"/>
    <w:rsid w:val="00F41513"/>
    <w:rsid w:val="00F4201D"/>
    <w:rsid w:val="00F4570B"/>
    <w:rsid w:val="00F45C8E"/>
    <w:rsid w:val="00F5037E"/>
    <w:rsid w:val="00F50F49"/>
    <w:rsid w:val="00F515C7"/>
    <w:rsid w:val="00F51886"/>
    <w:rsid w:val="00F52452"/>
    <w:rsid w:val="00F532FD"/>
    <w:rsid w:val="00F54925"/>
    <w:rsid w:val="00F56306"/>
    <w:rsid w:val="00F60650"/>
    <w:rsid w:val="00F628E6"/>
    <w:rsid w:val="00F6553A"/>
    <w:rsid w:val="00F67CF2"/>
    <w:rsid w:val="00F67D57"/>
    <w:rsid w:val="00F70C96"/>
    <w:rsid w:val="00F7277D"/>
    <w:rsid w:val="00F72D71"/>
    <w:rsid w:val="00F73A09"/>
    <w:rsid w:val="00F74370"/>
    <w:rsid w:val="00F75AE1"/>
    <w:rsid w:val="00F760EE"/>
    <w:rsid w:val="00F763BF"/>
    <w:rsid w:val="00F7660D"/>
    <w:rsid w:val="00F7751F"/>
    <w:rsid w:val="00F803D6"/>
    <w:rsid w:val="00F80733"/>
    <w:rsid w:val="00F80DDD"/>
    <w:rsid w:val="00F819C9"/>
    <w:rsid w:val="00F83A8D"/>
    <w:rsid w:val="00F85109"/>
    <w:rsid w:val="00F878CA"/>
    <w:rsid w:val="00F90718"/>
    <w:rsid w:val="00F912F6"/>
    <w:rsid w:val="00F92C40"/>
    <w:rsid w:val="00F94164"/>
    <w:rsid w:val="00F966CB"/>
    <w:rsid w:val="00F97910"/>
    <w:rsid w:val="00FA1AC7"/>
    <w:rsid w:val="00FA3235"/>
    <w:rsid w:val="00FA51D2"/>
    <w:rsid w:val="00FA5B91"/>
    <w:rsid w:val="00FA6853"/>
    <w:rsid w:val="00FB13A7"/>
    <w:rsid w:val="00FB189E"/>
    <w:rsid w:val="00FB199A"/>
    <w:rsid w:val="00FB2B21"/>
    <w:rsid w:val="00FB4384"/>
    <w:rsid w:val="00FB4A2F"/>
    <w:rsid w:val="00FB4CAE"/>
    <w:rsid w:val="00FB5596"/>
    <w:rsid w:val="00FB6F37"/>
    <w:rsid w:val="00FB7FDA"/>
    <w:rsid w:val="00FC0EE8"/>
    <w:rsid w:val="00FC2C23"/>
    <w:rsid w:val="00FC3D15"/>
    <w:rsid w:val="00FC5A3F"/>
    <w:rsid w:val="00FD1A62"/>
    <w:rsid w:val="00FD2FC2"/>
    <w:rsid w:val="00FD50CB"/>
    <w:rsid w:val="00FD5ADA"/>
    <w:rsid w:val="00FD78A0"/>
    <w:rsid w:val="00FE125E"/>
    <w:rsid w:val="00FE22FE"/>
    <w:rsid w:val="00FE53D9"/>
    <w:rsid w:val="00FF04C6"/>
    <w:rsid w:val="00FF0DF7"/>
    <w:rsid w:val="00FF13E1"/>
    <w:rsid w:val="00FF1E98"/>
    <w:rsid w:val="00FF769B"/>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3391E"/>
  </w:style>
  <w:style w:type="paragraph" w:styleId="Heading1">
    <w:name w:val="heading 1"/>
    <w:basedOn w:val="Normal"/>
    <w:next w:val="Normal"/>
    <w:link w:val="Heading1Char"/>
    <w:uiPriority w:val="9"/>
    <w:qFormat/>
    <w:rsid w:val="005A6886"/>
    <w:pPr>
      <w:keepNext/>
      <w:pageBreakBefore/>
      <w:spacing w:after="120"/>
      <w:jc w:val="both"/>
      <w:outlineLvl w:val="0"/>
    </w:pPr>
    <w:rPr>
      <w:rFonts w:ascii="Verdana" w:eastAsia="Calibri" w:hAnsi="Verdana" w:cstheme="majorBidi"/>
      <w:b/>
      <w:sz w:val="26"/>
      <w:szCs w:val="24"/>
    </w:rPr>
  </w:style>
  <w:style w:type="paragraph" w:styleId="Heading2">
    <w:name w:val="heading 2"/>
    <w:basedOn w:val="Normal"/>
    <w:next w:val="Normal"/>
    <w:link w:val="Heading2Char"/>
    <w:uiPriority w:val="9"/>
    <w:qFormat/>
    <w:rsid w:val="008B1AD3"/>
    <w:pPr>
      <w:keepNext/>
      <w:keepLines/>
      <w:spacing w:before="240" w:after="120"/>
      <w:jc w:val="both"/>
      <w:outlineLvl w:val="1"/>
    </w:pPr>
    <w:rPr>
      <w:rFonts w:ascii="Verdana" w:eastAsiaTheme="majorEastAsia" w:hAnsi="Verdana" w:cstheme="majorBidi"/>
      <w:b/>
      <w:bCs/>
      <w:iCs/>
    </w:rPr>
  </w:style>
  <w:style w:type="paragraph" w:styleId="Heading3">
    <w:name w:val="heading 3"/>
    <w:basedOn w:val="Normal"/>
    <w:next w:val="Normal"/>
    <w:link w:val="Heading3Char"/>
    <w:uiPriority w:val="9"/>
    <w:qFormat/>
    <w:rsid w:val="008B1AD3"/>
    <w:pPr>
      <w:keepNext/>
      <w:keepLines/>
      <w:spacing w:before="240" w:after="120"/>
      <w:jc w:val="both"/>
      <w:outlineLvl w:val="2"/>
    </w:pPr>
    <w:rPr>
      <w:rFonts w:ascii="Verdana" w:eastAsiaTheme="majorEastAsia" w:hAnsi="Verdana" w:cstheme="majorBidi"/>
      <w:b/>
      <w:bCs/>
      <w:szCs w:val="24"/>
    </w:rPr>
  </w:style>
  <w:style w:type="paragraph" w:styleId="Heading4">
    <w:name w:val="heading 4"/>
    <w:basedOn w:val="Normal"/>
    <w:next w:val="Normal"/>
    <w:link w:val="Heading4Char"/>
    <w:uiPriority w:val="9"/>
    <w:qFormat/>
    <w:rsid w:val="008B1AD3"/>
    <w:pPr>
      <w:keepNext/>
      <w:keepLines/>
      <w:spacing w:before="240" w:after="120"/>
      <w:jc w:val="both"/>
      <w:outlineLvl w:val="3"/>
    </w:pPr>
    <w:rPr>
      <w:rFonts w:ascii="Verdana" w:eastAsiaTheme="majorEastAsia" w:hAnsi="Verdana" w:cstheme="majorBidi"/>
      <w:b/>
      <w:bCs/>
      <w:i/>
      <w:iCs/>
      <w:szCs w:val="24"/>
    </w:rPr>
  </w:style>
  <w:style w:type="paragraph" w:styleId="Heading5">
    <w:name w:val="heading 5"/>
    <w:basedOn w:val="Normal"/>
    <w:next w:val="Normal"/>
    <w:link w:val="Heading5Char"/>
    <w:uiPriority w:val="9"/>
    <w:semiHidden/>
    <w:qFormat/>
    <w:rsid w:val="008B1AD3"/>
    <w:pPr>
      <w:keepNext/>
      <w:keepLines/>
      <w:spacing w:before="200"/>
      <w:jc w:val="both"/>
      <w:outlineLvl w:val="4"/>
    </w:pPr>
    <w:rPr>
      <w:rFonts w:ascii="Verdana" w:eastAsiaTheme="majorEastAsia" w:hAnsi="Verdana" w:cstheme="majorBidi"/>
      <w:szCs w:val="24"/>
    </w:rPr>
  </w:style>
  <w:style w:type="paragraph" w:styleId="Heading6">
    <w:name w:val="heading 6"/>
    <w:basedOn w:val="Normal"/>
    <w:next w:val="Normal"/>
    <w:link w:val="Heading6Char"/>
    <w:uiPriority w:val="9"/>
    <w:semiHidden/>
    <w:unhideWhenUsed/>
    <w:qFormat/>
    <w:rsid w:val="008B1AD3"/>
    <w:p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8B1AD3"/>
    <w:p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8B1AD3"/>
    <w:p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8B1AD3"/>
    <w:p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7FDA"/>
    <w:pPr>
      <w:spacing w:before="100" w:beforeAutospacing="1" w:after="100" w:afterAutospacing="1"/>
    </w:pPr>
    <w:rPr>
      <w:rFonts w:ascii="Times New Roman" w:hAnsi="Times New Roman"/>
      <w:sz w:val="24"/>
      <w:szCs w:val="24"/>
      <w:lang w:eastAsia="en-GB"/>
    </w:rPr>
  </w:style>
  <w:style w:type="character" w:styleId="Strong">
    <w:name w:val="Strong"/>
    <w:uiPriority w:val="22"/>
    <w:qFormat/>
    <w:rsid w:val="008B1AD3"/>
    <w:rPr>
      <w:b/>
      <w:bCs/>
    </w:rPr>
  </w:style>
  <w:style w:type="character" w:customStyle="1" w:styleId="Heading1Char">
    <w:name w:val="Heading 1 Char"/>
    <w:link w:val="Heading1"/>
    <w:uiPriority w:val="9"/>
    <w:rsid w:val="005A6886"/>
    <w:rPr>
      <w:rFonts w:ascii="Verdana" w:eastAsia="Calibri" w:hAnsi="Verdana" w:cstheme="majorBidi"/>
      <w:b/>
      <w:sz w:val="26"/>
      <w:szCs w:val="24"/>
    </w:rPr>
  </w:style>
  <w:style w:type="character" w:customStyle="1" w:styleId="Heading2Char">
    <w:name w:val="Heading 2 Char"/>
    <w:link w:val="Heading2"/>
    <w:uiPriority w:val="9"/>
    <w:rsid w:val="008B1AD3"/>
    <w:rPr>
      <w:rFonts w:ascii="Verdana" w:eastAsiaTheme="majorEastAsia" w:hAnsi="Verdana" w:cstheme="majorBidi"/>
      <w:b/>
      <w:bCs/>
      <w:iCs/>
    </w:rPr>
  </w:style>
  <w:style w:type="character" w:customStyle="1" w:styleId="st">
    <w:name w:val="st"/>
    <w:basedOn w:val="DefaultParagraphFont"/>
    <w:rsid w:val="00DD505E"/>
  </w:style>
  <w:style w:type="paragraph" w:styleId="HTMLPreformatted">
    <w:name w:val="HTML Preformatted"/>
    <w:basedOn w:val="Normal"/>
    <w:link w:val="HTMLPreformattedChar"/>
    <w:uiPriority w:val="99"/>
    <w:semiHidden/>
    <w:unhideWhenUsed/>
    <w:rsid w:val="00DD5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DD505E"/>
    <w:rPr>
      <w:rFonts w:ascii="Courier New" w:eastAsia="Times New Roman" w:hAnsi="Courier New" w:cs="Courier New"/>
      <w:sz w:val="20"/>
      <w:szCs w:val="20"/>
      <w:lang w:eastAsia="en-GB"/>
    </w:rPr>
  </w:style>
  <w:style w:type="paragraph" w:styleId="ListParagraph">
    <w:name w:val="List Paragraph"/>
    <w:basedOn w:val="Normal"/>
    <w:autoRedefine/>
    <w:uiPriority w:val="34"/>
    <w:qFormat/>
    <w:rsid w:val="004A51DF"/>
    <w:pPr>
      <w:widowControl w:val="0"/>
      <w:numPr>
        <w:numId w:val="53"/>
      </w:numPr>
      <w:shd w:val="clear" w:color="auto" w:fill="FFFFFF" w:themeFill="background1"/>
      <w:tabs>
        <w:tab w:val="left" w:pos="9214"/>
      </w:tabs>
      <w:autoSpaceDE w:val="0"/>
      <w:autoSpaceDN w:val="0"/>
      <w:adjustRightInd w:val="0"/>
      <w:spacing w:before="120" w:after="120" w:line="269" w:lineRule="auto"/>
      <w:contextualSpacing/>
      <w:jc w:val="both"/>
      <w:textAlignment w:val="baseline"/>
    </w:pPr>
    <w:rPr>
      <w:rFonts w:ascii="Verdana" w:eastAsiaTheme="minorHAnsi" w:hAnsi="Verdana" w:cstheme="minorBidi"/>
      <w:szCs w:val="22"/>
    </w:rPr>
  </w:style>
  <w:style w:type="character" w:styleId="Hyperlink">
    <w:name w:val="Hyperlink"/>
    <w:aliases w:val="EWN Hyperlink,EWN Hyp"/>
    <w:basedOn w:val="DefaultParagraphFont"/>
    <w:uiPriority w:val="99"/>
    <w:unhideWhenUsed/>
    <w:rsid w:val="00DD505E"/>
    <w:rPr>
      <w:color w:val="0563C1" w:themeColor="hyperlink"/>
      <w:u w:val="single"/>
    </w:rPr>
  </w:style>
  <w:style w:type="paragraph" w:styleId="FootnoteText">
    <w:name w:val="footnote text"/>
    <w:basedOn w:val="Normal"/>
    <w:link w:val="FootnoteTextChar"/>
    <w:uiPriority w:val="99"/>
    <w:unhideWhenUsed/>
    <w:rsid w:val="00DD505E"/>
  </w:style>
  <w:style w:type="character" w:customStyle="1" w:styleId="FootnoteTextChar">
    <w:name w:val="Footnote Text Char"/>
    <w:basedOn w:val="DefaultParagraphFont"/>
    <w:link w:val="FootnoteText"/>
    <w:uiPriority w:val="99"/>
    <w:rsid w:val="00DD505E"/>
    <w:rPr>
      <w:sz w:val="20"/>
      <w:szCs w:val="20"/>
    </w:rPr>
  </w:style>
  <w:style w:type="character" w:styleId="FootnoteReference">
    <w:name w:val="footnote reference"/>
    <w:basedOn w:val="DefaultParagraphFont"/>
    <w:uiPriority w:val="99"/>
    <w:unhideWhenUsed/>
    <w:qFormat/>
    <w:rsid w:val="008B1AD3"/>
    <w:rPr>
      <w:vertAlign w:val="superscript"/>
      <w:lang w:val="en-GB"/>
    </w:rPr>
  </w:style>
  <w:style w:type="paragraph" w:customStyle="1" w:styleId="Default">
    <w:name w:val="Default"/>
    <w:rsid w:val="00DD505E"/>
    <w:pPr>
      <w:autoSpaceDE w:val="0"/>
      <w:autoSpaceDN w:val="0"/>
      <w:adjustRightInd w:val="0"/>
    </w:pPr>
    <w:rPr>
      <w:rFonts w:ascii="Verdana" w:hAnsi="Verdana" w:cs="Verdana"/>
      <w:color w:val="000000"/>
      <w:sz w:val="24"/>
      <w:szCs w:val="24"/>
    </w:rPr>
  </w:style>
  <w:style w:type="character" w:styleId="CommentReference">
    <w:name w:val="annotation reference"/>
    <w:uiPriority w:val="99"/>
    <w:rsid w:val="00DD505E"/>
    <w:rPr>
      <w:sz w:val="16"/>
      <w:szCs w:val="16"/>
    </w:rPr>
  </w:style>
  <w:style w:type="paragraph" w:styleId="CommentText">
    <w:name w:val="annotation text"/>
    <w:basedOn w:val="Normal"/>
    <w:link w:val="CommentTextChar"/>
    <w:uiPriority w:val="99"/>
    <w:rsid w:val="00DD505E"/>
    <w:rPr>
      <w:rFonts w:ascii="Times New Roman" w:eastAsia="MS Mincho" w:hAnsi="Times New Roman"/>
      <w:lang w:eastAsia="ja-JP"/>
    </w:rPr>
  </w:style>
  <w:style w:type="character" w:customStyle="1" w:styleId="CommentTextChar">
    <w:name w:val="Comment Text Char"/>
    <w:basedOn w:val="DefaultParagraphFont"/>
    <w:link w:val="CommentText"/>
    <w:uiPriority w:val="99"/>
    <w:rsid w:val="00DD505E"/>
    <w:rPr>
      <w:rFonts w:ascii="Times New Roman" w:eastAsia="MS Mincho" w:hAnsi="Times New Roman" w:cs="Times New Roman"/>
      <w:sz w:val="20"/>
      <w:szCs w:val="20"/>
      <w:lang w:eastAsia="ja-JP"/>
    </w:rPr>
  </w:style>
  <w:style w:type="paragraph" w:styleId="BalloonText">
    <w:name w:val="Balloon Text"/>
    <w:basedOn w:val="Normal"/>
    <w:link w:val="BalloonTextChar"/>
    <w:uiPriority w:val="99"/>
    <w:semiHidden/>
    <w:unhideWhenUsed/>
    <w:rsid w:val="00DD5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05E"/>
    <w:rPr>
      <w:rFonts w:ascii="Segoe UI" w:hAnsi="Segoe UI" w:cs="Segoe UI"/>
      <w:sz w:val="18"/>
      <w:szCs w:val="18"/>
    </w:rPr>
  </w:style>
  <w:style w:type="character" w:customStyle="1" w:styleId="Heading3Char">
    <w:name w:val="Heading 3 Char"/>
    <w:link w:val="Heading3"/>
    <w:uiPriority w:val="9"/>
    <w:rsid w:val="008B1AD3"/>
    <w:rPr>
      <w:rFonts w:ascii="Verdana" w:eastAsiaTheme="majorEastAsia" w:hAnsi="Verdana" w:cstheme="majorBidi"/>
      <w:b/>
      <w:bCs/>
      <w:szCs w:val="24"/>
    </w:rPr>
  </w:style>
  <w:style w:type="character" w:styleId="Emphasis">
    <w:name w:val="Emphasis"/>
    <w:uiPriority w:val="20"/>
    <w:qFormat/>
    <w:rsid w:val="008B1AD3"/>
    <w:rPr>
      <w:caps/>
      <w:color w:val="1F4D78" w:themeColor="accent1" w:themeShade="7F"/>
      <w:spacing w:val="5"/>
    </w:rPr>
  </w:style>
  <w:style w:type="character" w:styleId="FollowedHyperlink">
    <w:name w:val="FollowedHyperlink"/>
    <w:basedOn w:val="DefaultParagraphFont"/>
    <w:uiPriority w:val="99"/>
    <w:semiHidden/>
    <w:unhideWhenUsed/>
    <w:rsid w:val="00A8052B"/>
    <w:rPr>
      <w:color w:val="954F72" w:themeColor="followedHyperlink"/>
      <w:u w:val="single"/>
    </w:rPr>
  </w:style>
  <w:style w:type="paragraph" w:styleId="Title">
    <w:name w:val="Title"/>
    <w:basedOn w:val="Normal"/>
    <w:next w:val="Normal"/>
    <w:link w:val="TitleChar"/>
    <w:uiPriority w:val="10"/>
    <w:qFormat/>
    <w:rsid w:val="008B1AD3"/>
    <w:pPr>
      <w:spacing w:before="720" w:after="200" w:line="276" w:lineRule="auto"/>
    </w:pPr>
    <w:rPr>
      <w:rFonts w:asciiTheme="minorHAnsi" w:eastAsiaTheme="minorEastAsia" w:hAnsiTheme="minorHAnsi" w:cstheme="minorBidi"/>
      <w:caps/>
      <w:color w:val="5B9BD5" w:themeColor="accent1"/>
      <w:spacing w:val="10"/>
      <w:kern w:val="28"/>
      <w:sz w:val="52"/>
      <w:szCs w:val="52"/>
    </w:rPr>
  </w:style>
  <w:style w:type="character" w:customStyle="1" w:styleId="TitleChar">
    <w:name w:val="Title Char"/>
    <w:basedOn w:val="DefaultParagraphFont"/>
    <w:link w:val="Title"/>
    <w:uiPriority w:val="10"/>
    <w:rsid w:val="008B1AD3"/>
    <w:rPr>
      <w:rFonts w:asciiTheme="minorHAnsi" w:eastAsiaTheme="minorEastAsia" w:hAnsiTheme="minorHAnsi" w:cstheme="minorBidi"/>
      <w:caps/>
      <w:color w:val="5B9BD5" w:themeColor="accent1"/>
      <w:spacing w:val="10"/>
      <w:kern w:val="28"/>
      <w:sz w:val="52"/>
      <w:szCs w:val="52"/>
    </w:rPr>
  </w:style>
  <w:style w:type="table" w:customStyle="1" w:styleId="Tabellagriglia2-colore11">
    <w:name w:val="Tabella griglia 2 - colore 11"/>
    <w:basedOn w:val="TableNormal"/>
    <w:uiPriority w:val="47"/>
    <w:rsid w:val="002B05B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ommentSubject">
    <w:name w:val="annotation subject"/>
    <w:basedOn w:val="CommentText"/>
    <w:next w:val="CommentText"/>
    <w:link w:val="CommentSubjectChar"/>
    <w:uiPriority w:val="99"/>
    <w:semiHidden/>
    <w:unhideWhenUsed/>
    <w:rsid w:val="00806EFC"/>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06EFC"/>
    <w:rPr>
      <w:rFonts w:ascii="Times New Roman" w:eastAsia="MS Mincho" w:hAnsi="Times New Roman" w:cs="Times New Roman"/>
      <w:b/>
      <w:bCs/>
      <w:sz w:val="20"/>
      <w:szCs w:val="20"/>
      <w:lang w:eastAsia="ja-JP"/>
    </w:rPr>
  </w:style>
  <w:style w:type="paragraph" w:styleId="NoSpacing">
    <w:name w:val="No Spacing"/>
    <w:basedOn w:val="Normal"/>
    <w:link w:val="NoSpacingChar"/>
    <w:uiPriority w:val="1"/>
    <w:qFormat/>
    <w:rsid w:val="008B1AD3"/>
    <w:rPr>
      <w:rFonts w:asciiTheme="minorHAnsi" w:eastAsiaTheme="minorEastAsia" w:hAnsiTheme="minorHAnsi" w:cstheme="minorBidi"/>
    </w:rPr>
  </w:style>
  <w:style w:type="paragraph" w:styleId="TOCHeading">
    <w:name w:val="TOC Heading"/>
    <w:basedOn w:val="Normal"/>
    <w:next w:val="Normal"/>
    <w:uiPriority w:val="39"/>
    <w:unhideWhenUsed/>
    <w:qFormat/>
    <w:rsid w:val="008B1AD3"/>
    <w:pPr>
      <w:keepNext/>
      <w:keepLines/>
      <w:spacing w:before="120" w:after="480"/>
      <w:jc w:val="both"/>
    </w:pPr>
    <w:rPr>
      <w:rFonts w:ascii="Verdana" w:eastAsia="Calibri" w:hAnsi="Verdana" w:cstheme="majorBidi"/>
      <w:b/>
      <w:bCs/>
      <w:sz w:val="26"/>
      <w:szCs w:val="28"/>
      <w:lang w:eastAsia="ja-JP"/>
    </w:rPr>
  </w:style>
  <w:style w:type="paragraph" w:styleId="TOC1">
    <w:name w:val="toc 1"/>
    <w:basedOn w:val="Normal"/>
    <w:next w:val="Normal"/>
    <w:autoRedefine/>
    <w:uiPriority w:val="39"/>
    <w:unhideWhenUsed/>
    <w:qFormat/>
    <w:rsid w:val="003D5B7A"/>
    <w:pPr>
      <w:tabs>
        <w:tab w:val="left" w:pos="440"/>
        <w:tab w:val="right" w:leader="dot" w:pos="9628"/>
      </w:tabs>
      <w:spacing w:after="100"/>
    </w:pPr>
    <w:rPr>
      <w:b/>
      <w:noProof/>
    </w:rPr>
  </w:style>
  <w:style w:type="paragraph" w:styleId="TOC2">
    <w:name w:val="toc 2"/>
    <w:basedOn w:val="Normal"/>
    <w:next w:val="Normal"/>
    <w:autoRedefine/>
    <w:uiPriority w:val="39"/>
    <w:unhideWhenUsed/>
    <w:qFormat/>
    <w:rsid w:val="00492839"/>
    <w:pPr>
      <w:tabs>
        <w:tab w:val="right" w:leader="dot" w:pos="9628"/>
      </w:tabs>
      <w:spacing w:after="100"/>
    </w:pPr>
  </w:style>
  <w:style w:type="character" w:customStyle="1" w:styleId="Heading4Char">
    <w:name w:val="Heading 4 Char"/>
    <w:link w:val="Heading4"/>
    <w:uiPriority w:val="9"/>
    <w:rsid w:val="008B1AD3"/>
    <w:rPr>
      <w:rFonts w:ascii="Verdana" w:eastAsiaTheme="majorEastAsia" w:hAnsi="Verdana" w:cstheme="majorBidi"/>
      <w:b/>
      <w:bCs/>
      <w:i/>
      <w:iCs/>
      <w:szCs w:val="24"/>
    </w:rPr>
  </w:style>
  <w:style w:type="paragraph" w:styleId="Caption">
    <w:name w:val="caption"/>
    <w:basedOn w:val="Normal"/>
    <w:next w:val="Normal"/>
    <w:uiPriority w:val="35"/>
    <w:unhideWhenUsed/>
    <w:qFormat/>
    <w:rsid w:val="008B1AD3"/>
    <w:pPr>
      <w:spacing w:before="200" w:after="200" w:line="276" w:lineRule="auto"/>
    </w:pPr>
    <w:rPr>
      <w:rFonts w:asciiTheme="minorHAnsi" w:eastAsiaTheme="minorEastAsia" w:hAnsiTheme="minorHAnsi" w:cstheme="minorBidi"/>
      <w:b/>
      <w:bCs/>
      <w:color w:val="2E74B5" w:themeColor="accent1" w:themeShade="BF"/>
      <w:sz w:val="16"/>
      <w:szCs w:val="16"/>
    </w:rPr>
  </w:style>
  <w:style w:type="table" w:styleId="TableGrid">
    <w:name w:val="Table Grid"/>
    <w:basedOn w:val="TableNormal"/>
    <w:uiPriority w:val="59"/>
    <w:rsid w:val="001B082C"/>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1B082C"/>
    <w:rPr>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1B082C"/>
    <w:rPr>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qFormat/>
    <w:rsid w:val="00AC186B"/>
    <w:pPr>
      <w:spacing w:after="100"/>
      <w:ind w:left="440"/>
    </w:pPr>
  </w:style>
  <w:style w:type="table" w:styleId="LightShading-Accent1">
    <w:name w:val="Light Shading Accent 1"/>
    <w:basedOn w:val="TableNormal"/>
    <w:uiPriority w:val="60"/>
    <w:rsid w:val="00F32E37"/>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Revision">
    <w:name w:val="Revision"/>
    <w:hidden/>
    <w:uiPriority w:val="99"/>
    <w:semiHidden/>
    <w:rsid w:val="005F6390"/>
  </w:style>
  <w:style w:type="character" w:customStyle="1" w:styleId="y0nh2b">
    <w:name w:val="y0nh2b"/>
    <w:basedOn w:val="DefaultParagraphFont"/>
    <w:rsid w:val="0033200A"/>
  </w:style>
  <w:style w:type="character" w:customStyle="1" w:styleId="Heading5Char">
    <w:name w:val="Heading 5 Char"/>
    <w:link w:val="Heading5"/>
    <w:uiPriority w:val="9"/>
    <w:semiHidden/>
    <w:rsid w:val="008B1AD3"/>
    <w:rPr>
      <w:rFonts w:ascii="Verdana" w:eastAsiaTheme="majorEastAsia" w:hAnsi="Verdana" w:cstheme="majorBidi"/>
      <w:szCs w:val="24"/>
    </w:rPr>
  </w:style>
  <w:style w:type="paragraph" w:customStyle="1" w:styleId="JRCLevel-2Frontsmalltitle">
    <w:name w:val="JRC_Level-2_Front_small_title"/>
    <w:basedOn w:val="Normal"/>
    <w:next w:val="JRCText"/>
    <w:autoRedefine/>
    <w:qFormat/>
    <w:rsid w:val="008B1AD3"/>
    <w:pPr>
      <w:keepNext/>
      <w:spacing w:before="240" w:after="120"/>
    </w:pPr>
    <w:rPr>
      <w:rFonts w:ascii="Verdana" w:eastAsia="Calibri" w:hAnsi="Verdana"/>
      <w:b/>
      <w:i/>
      <w:szCs w:val="22"/>
    </w:rPr>
  </w:style>
  <w:style w:type="paragraph" w:styleId="Subtitle">
    <w:name w:val="Subtitle"/>
    <w:basedOn w:val="Normal"/>
    <w:next w:val="Normal"/>
    <w:link w:val="SubtitleChar"/>
    <w:uiPriority w:val="11"/>
    <w:qFormat/>
    <w:rsid w:val="008B1AD3"/>
    <w:pPr>
      <w:spacing w:before="200" w:after="1000"/>
    </w:pPr>
    <w:rPr>
      <w:rFonts w:asciiTheme="minorHAnsi" w:eastAsiaTheme="minorEastAsia" w:hAnsiTheme="minorHAnsi" w:cstheme="minorBidi"/>
      <w:caps/>
      <w:color w:val="595959" w:themeColor="text1" w:themeTint="A6"/>
      <w:spacing w:val="10"/>
      <w:sz w:val="24"/>
      <w:szCs w:val="24"/>
    </w:rPr>
  </w:style>
  <w:style w:type="character" w:customStyle="1" w:styleId="SubtitleChar">
    <w:name w:val="Subtitle Char"/>
    <w:basedOn w:val="DefaultParagraphFont"/>
    <w:link w:val="Subtitle"/>
    <w:uiPriority w:val="11"/>
    <w:rsid w:val="008B1AD3"/>
    <w:rPr>
      <w:rFonts w:asciiTheme="minorHAnsi" w:eastAsiaTheme="minorEastAsia" w:hAnsiTheme="minorHAnsi" w:cstheme="minorBidi"/>
      <w:caps/>
      <w:color w:val="595959" w:themeColor="text1" w:themeTint="A6"/>
      <w:spacing w:val="10"/>
      <w:sz w:val="24"/>
      <w:szCs w:val="24"/>
    </w:rPr>
  </w:style>
  <w:style w:type="paragraph" w:styleId="IntenseQuote">
    <w:name w:val="Intense Quote"/>
    <w:basedOn w:val="Normal"/>
    <w:next w:val="Normal"/>
    <w:link w:val="IntenseQuoteChar"/>
    <w:uiPriority w:val="30"/>
    <w:qFormat/>
    <w:rsid w:val="008B1AD3"/>
    <w:pPr>
      <w:pBdr>
        <w:top w:val="single" w:sz="4" w:space="10" w:color="5B9BD5" w:themeColor="accent1"/>
        <w:left w:val="single" w:sz="4" w:space="10" w:color="5B9BD5" w:themeColor="accent1"/>
      </w:pBdr>
      <w:spacing w:before="200" w:line="276" w:lineRule="auto"/>
      <w:ind w:left="1296" w:right="1152"/>
      <w:jc w:val="both"/>
    </w:pPr>
    <w:rPr>
      <w:rFonts w:asciiTheme="minorHAnsi" w:eastAsiaTheme="minorEastAsia" w:hAnsiTheme="minorHAnsi" w:cstheme="minorBidi"/>
      <w:i/>
      <w:iCs/>
      <w:color w:val="5B9BD5" w:themeColor="accent1"/>
    </w:rPr>
  </w:style>
  <w:style w:type="character" w:customStyle="1" w:styleId="IntenseQuoteChar">
    <w:name w:val="Intense Quote Char"/>
    <w:basedOn w:val="DefaultParagraphFont"/>
    <w:link w:val="IntenseQuote"/>
    <w:uiPriority w:val="30"/>
    <w:rsid w:val="008B1AD3"/>
    <w:rPr>
      <w:rFonts w:asciiTheme="minorHAnsi" w:eastAsiaTheme="minorEastAsia" w:hAnsiTheme="minorHAnsi" w:cstheme="minorBidi"/>
      <w:i/>
      <w:iCs/>
      <w:color w:val="5B9BD5" w:themeColor="accent1"/>
    </w:rPr>
  </w:style>
  <w:style w:type="character" w:styleId="IntenseEmphasis">
    <w:name w:val="Intense Emphasis"/>
    <w:uiPriority w:val="21"/>
    <w:qFormat/>
    <w:rsid w:val="008B1AD3"/>
    <w:rPr>
      <w:b/>
      <w:bCs/>
      <w:caps/>
      <w:color w:val="1F4D78" w:themeColor="accent1" w:themeShade="7F"/>
      <w:spacing w:val="10"/>
    </w:rPr>
  </w:style>
  <w:style w:type="paragraph" w:styleId="Header">
    <w:name w:val="header"/>
    <w:basedOn w:val="Normal"/>
    <w:link w:val="HeaderChar"/>
    <w:uiPriority w:val="99"/>
    <w:unhideWhenUsed/>
    <w:rsid w:val="002F6144"/>
    <w:pPr>
      <w:tabs>
        <w:tab w:val="center" w:pos="4252"/>
        <w:tab w:val="right" w:pos="8504"/>
      </w:tabs>
    </w:pPr>
  </w:style>
  <w:style w:type="character" w:customStyle="1" w:styleId="HeaderChar">
    <w:name w:val="Header Char"/>
    <w:basedOn w:val="DefaultParagraphFont"/>
    <w:link w:val="Header"/>
    <w:uiPriority w:val="99"/>
    <w:rsid w:val="002F6144"/>
  </w:style>
  <w:style w:type="paragraph" w:styleId="Footer">
    <w:name w:val="footer"/>
    <w:basedOn w:val="Normal"/>
    <w:link w:val="FooterChar"/>
    <w:uiPriority w:val="99"/>
    <w:unhideWhenUsed/>
    <w:rsid w:val="002F6144"/>
    <w:pPr>
      <w:tabs>
        <w:tab w:val="center" w:pos="4252"/>
        <w:tab w:val="right" w:pos="8504"/>
      </w:tabs>
    </w:pPr>
  </w:style>
  <w:style w:type="character" w:customStyle="1" w:styleId="FooterChar">
    <w:name w:val="Footer Char"/>
    <w:basedOn w:val="DefaultParagraphFont"/>
    <w:link w:val="Footer"/>
    <w:uiPriority w:val="99"/>
    <w:rsid w:val="002F6144"/>
  </w:style>
  <w:style w:type="character" w:styleId="PageNumber">
    <w:name w:val="page number"/>
    <w:basedOn w:val="DefaultParagraphFont"/>
    <w:uiPriority w:val="99"/>
    <w:semiHidden/>
    <w:unhideWhenUsed/>
    <w:rsid w:val="00CC0BC2"/>
  </w:style>
  <w:style w:type="paragraph" w:customStyle="1" w:styleId="JRCAbbreviations">
    <w:name w:val="JRC_Abbreviations"/>
    <w:basedOn w:val="Normal"/>
    <w:qFormat/>
    <w:rsid w:val="008B1AD3"/>
    <w:pPr>
      <w:tabs>
        <w:tab w:val="left" w:pos="851"/>
      </w:tabs>
      <w:spacing w:before="120" w:after="120"/>
      <w:ind w:left="851" w:hanging="851"/>
      <w:jc w:val="both"/>
    </w:pPr>
    <w:rPr>
      <w:rFonts w:ascii="Verdana" w:eastAsia="Calibri" w:hAnsi="Verdana"/>
      <w:szCs w:val="22"/>
    </w:rPr>
  </w:style>
  <w:style w:type="paragraph" w:customStyle="1" w:styleId="JRCCoversubtitle">
    <w:name w:val="JRC_Cover_subtitle"/>
    <w:basedOn w:val="Normal"/>
    <w:qFormat/>
    <w:rsid w:val="008B1AD3"/>
    <w:pPr>
      <w:spacing w:before="120" w:after="120" w:line="400" w:lineRule="exact"/>
      <w:ind w:left="5103"/>
    </w:pPr>
    <w:rPr>
      <w:rFonts w:ascii="Verdana" w:eastAsia="Calibri" w:hAnsi="Verdana"/>
      <w:i/>
      <w:color w:val="646464"/>
      <w:sz w:val="32"/>
      <w:szCs w:val="32"/>
    </w:rPr>
  </w:style>
  <w:style w:type="paragraph" w:customStyle="1" w:styleId="JRCCovertitle">
    <w:name w:val="JRC_Cover_title"/>
    <w:basedOn w:val="Normal"/>
    <w:qFormat/>
    <w:rsid w:val="008B1AD3"/>
    <w:pPr>
      <w:spacing w:before="600" w:after="600" w:line="640" w:lineRule="exact"/>
      <w:ind w:left="-567"/>
    </w:pPr>
    <w:rPr>
      <w:rFonts w:ascii="Verdana" w:eastAsia="Calibri" w:hAnsi="Verdana"/>
      <w:noProof/>
      <w:sz w:val="56"/>
      <w:szCs w:val="56"/>
    </w:rPr>
  </w:style>
  <w:style w:type="paragraph" w:customStyle="1" w:styleId="JRCEquation">
    <w:name w:val="JRC_Equation"/>
    <w:basedOn w:val="Normal"/>
    <w:next w:val="Normal"/>
    <w:qFormat/>
    <w:rsid w:val="008B1AD3"/>
    <w:pPr>
      <w:spacing w:before="360" w:after="360"/>
      <w:jc w:val="center"/>
    </w:pPr>
    <w:rPr>
      <w:rFonts w:ascii="Verdana" w:eastAsia="Calibri" w:hAnsi="Verdana"/>
      <w:szCs w:val="22"/>
    </w:rPr>
  </w:style>
  <w:style w:type="paragraph" w:customStyle="1" w:styleId="JRCFigurecaption">
    <w:name w:val="JRC_Figure_caption"/>
    <w:basedOn w:val="Normal"/>
    <w:next w:val="JRCText"/>
    <w:qFormat/>
    <w:rsid w:val="008B1AD3"/>
    <w:pPr>
      <w:spacing w:before="360" w:after="120"/>
      <w:jc w:val="center"/>
    </w:pPr>
    <w:rPr>
      <w:rFonts w:ascii="Verdana" w:eastAsia="Calibri" w:hAnsi="Verdana"/>
      <w:sz w:val="18"/>
      <w:szCs w:val="22"/>
    </w:rPr>
  </w:style>
  <w:style w:type="paragraph" w:customStyle="1" w:styleId="JRCLevel-1Fronttitle">
    <w:name w:val="JRC_Level-1_Front_title"/>
    <w:basedOn w:val="Normal"/>
    <w:next w:val="Normal"/>
    <w:link w:val="JRCLevel-1FronttitleChar"/>
    <w:autoRedefine/>
    <w:qFormat/>
    <w:rsid w:val="008B1AD3"/>
    <w:pPr>
      <w:keepNext/>
      <w:pageBreakBefore/>
      <w:spacing w:after="120"/>
    </w:pPr>
    <w:rPr>
      <w:rFonts w:ascii="Verdana" w:hAnsi="Verdana"/>
      <w:b/>
      <w:sz w:val="24"/>
      <w:szCs w:val="22"/>
    </w:rPr>
  </w:style>
  <w:style w:type="character" w:customStyle="1" w:styleId="JRCLevel-1FronttitleChar">
    <w:name w:val="JRC_Level-1_Front_title Char"/>
    <w:link w:val="JRCLevel-1Fronttitle"/>
    <w:rsid w:val="008B1AD3"/>
    <w:rPr>
      <w:rFonts w:ascii="Verdana" w:hAnsi="Verdana"/>
      <w:b/>
      <w:sz w:val="24"/>
      <w:szCs w:val="22"/>
    </w:rPr>
  </w:style>
  <w:style w:type="paragraph" w:customStyle="1" w:styleId="JRCLevel-2Backtitle">
    <w:name w:val="JRC_Level-2_Back_title"/>
    <w:basedOn w:val="Normal"/>
    <w:next w:val="JRCText"/>
    <w:link w:val="JRCLevel-2BacktitleChar"/>
    <w:qFormat/>
    <w:rsid w:val="003B1EC1"/>
    <w:pPr>
      <w:keepNext/>
      <w:spacing w:before="120" w:after="120"/>
      <w:outlineLvl w:val="1"/>
    </w:pPr>
    <w:rPr>
      <w:rFonts w:ascii="Verdana" w:eastAsia="Calibri" w:hAnsi="Verdana"/>
      <w:b/>
      <w:szCs w:val="22"/>
    </w:rPr>
  </w:style>
  <w:style w:type="character" w:customStyle="1" w:styleId="JRCLevel-2BacktitleChar">
    <w:name w:val="JRC_Level-2_Back_title Char"/>
    <w:link w:val="JRCLevel-2Backtitle"/>
    <w:rsid w:val="003B1EC1"/>
    <w:rPr>
      <w:rFonts w:ascii="Verdana" w:eastAsia="Calibri" w:hAnsi="Verdana"/>
      <w:b/>
      <w:szCs w:val="22"/>
    </w:rPr>
  </w:style>
  <w:style w:type="paragraph" w:customStyle="1" w:styleId="JRCTabletitle">
    <w:name w:val="JRC_Table_title"/>
    <w:basedOn w:val="Normal"/>
    <w:autoRedefine/>
    <w:qFormat/>
    <w:rsid w:val="008B1AD3"/>
    <w:pPr>
      <w:keepNext/>
      <w:spacing w:before="240" w:after="120"/>
    </w:pPr>
    <w:rPr>
      <w:rFonts w:ascii="Verdana" w:eastAsia="Calibri" w:hAnsi="Verdana"/>
      <w:color w:val="000000"/>
      <w:sz w:val="18"/>
      <w:szCs w:val="22"/>
    </w:rPr>
  </w:style>
  <w:style w:type="paragraph" w:customStyle="1" w:styleId="JRCText">
    <w:name w:val="JRC_Text"/>
    <w:basedOn w:val="Normal"/>
    <w:qFormat/>
    <w:rsid w:val="008B1AD3"/>
    <w:pPr>
      <w:spacing w:before="120" w:after="120"/>
      <w:jc w:val="both"/>
    </w:pPr>
    <w:rPr>
      <w:rFonts w:ascii="Verdana" w:eastAsia="Calibri" w:hAnsi="Verdana"/>
      <w:szCs w:val="22"/>
    </w:rPr>
  </w:style>
  <w:style w:type="paragraph" w:customStyle="1" w:styleId="JRCTextbulletedlist1">
    <w:name w:val="JRC_Text_bulleted_list1"/>
    <w:basedOn w:val="Normal"/>
    <w:qFormat/>
    <w:rsid w:val="008B1AD3"/>
    <w:pPr>
      <w:numPr>
        <w:numId w:val="35"/>
      </w:numPr>
      <w:spacing w:before="120" w:after="120"/>
      <w:jc w:val="both"/>
    </w:pPr>
    <w:rPr>
      <w:rFonts w:ascii="Verdana" w:hAnsi="Verdana"/>
      <w:szCs w:val="22"/>
    </w:rPr>
  </w:style>
  <w:style w:type="paragraph" w:customStyle="1" w:styleId="JRCLevel-2title">
    <w:name w:val="JRC_Level-2_title"/>
    <w:basedOn w:val="Heading2"/>
    <w:next w:val="JRCText"/>
    <w:qFormat/>
    <w:rsid w:val="003B1EC1"/>
    <w:pPr>
      <w:ind w:left="576" w:hanging="576"/>
    </w:pPr>
    <w:rPr>
      <w:rFonts w:eastAsia="Times New Roman" w:cs="Times New Roman"/>
      <w:lang w:val="fr-FR"/>
    </w:rPr>
  </w:style>
  <w:style w:type="paragraph" w:customStyle="1" w:styleId="JRCLevel-1title">
    <w:name w:val="JRC_Level-1_title"/>
    <w:basedOn w:val="Heading1"/>
    <w:next w:val="JRCText"/>
    <w:qFormat/>
    <w:rsid w:val="008B1AD3"/>
    <w:pPr>
      <w:numPr>
        <w:numId w:val="41"/>
      </w:numPr>
      <w:jc w:val="left"/>
    </w:pPr>
    <w:rPr>
      <w:rFonts w:cs="Times New Roman"/>
    </w:rPr>
  </w:style>
  <w:style w:type="paragraph" w:customStyle="1" w:styleId="JRCTextbulletedlist2">
    <w:name w:val="JRC_Text_bulleted_list2"/>
    <w:basedOn w:val="Normal"/>
    <w:autoRedefine/>
    <w:qFormat/>
    <w:rsid w:val="008B1AD3"/>
    <w:pPr>
      <w:numPr>
        <w:ilvl w:val="1"/>
        <w:numId w:val="38"/>
      </w:numPr>
      <w:spacing w:before="120" w:after="120"/>
      <w:jc w:val="both"/>
    </w:pPr>
    <w:rPr>
      <w:rFonts w:ascii="Verdana" w:hAnsi="Verdana"/>
      <w:szCs w:val="22"/>
    </w:rPr>
  </w:style>
  <w:style w:type="paragraph" w:customStyle="1" w:styleId="JRCLevel-4title">
    <w:name w:val="JRC_Level-4_title"/>
    <w:basedOn w:val="Normal"/>
    <w:next w:val="JRCText"/>
    <w:qFormat/>
    <w:rsid w:val="008B1AD3"/>
    <w:pPr>
      <w:keepNext/>
      <w:numPr>
        <w:ilvl w:val="3"/>
        <w:numId w:val="41"/>
      </w:numPr>
      <w:spacing w:before="240" w:after="120"/>
    </w:pPr>
    <w:rPr>
      <w:rFonts w:ascii="Verdana" w:hAnsi="Verdana"/>
      <w:b/>
      <w:i/>
      <w:szCs w:val="22"/>
    </w:rPr>
  </w:style>
  <w:style w:type="paragraph" w:customStyle="1" w:styleId="JRCLevel-3title">
    <w:name w:val="JRC_Level-3_title"/>
    <w:basedOn w:val="Heading3"/>
    <w:next w:val="JRCText"/>
    <w:qFormat/>
    <w:rsid w:val="008B1AD3"/>
    <w:pPr>
      <w:numPr>
        <w:ilvl w:val="2"/>
        <w:numId w:val="41"/>
      </w:numPr>
    </w:pPr>
    <w:rPr>
      <w:rFonts w:eastAsia="Times New Roman" w:cs="Times New Roman"/>
      <w:sz w:val="22"/>
    </w:rPr>
  </w:style>
  <w:style w:type="paragraph" w:customStyle="1" w:styleId="JRCLevel-5title">
    <w:name w:val="JRC_Level-5_title"/>
    <w:basedOn w:val="Normal"/>
    <w:next w:val="JRCText"/>
    <w:qFormat/>
    <w:rsid w:val="008B1AD3"/>
    <w:pPr>
      <w:keepNext/>
      <w:numPr>
        <w:ilvl w:val="4"/>
        <w:numId w:val="41"/>
      </w:numPr>
      <w:spacing w:before="200"/>
      <w:outlineLvl w:val="4"/>
    </w:pPr>
    <w:rPr>
      <w:rFonts w:ascii="Verdana" w:hAnsi="Verdana"/>
      <w:szCs w:val="22"/>
    </w:rPr>
  </w:style>
  <w:style w:type="paragraph" w:customStyle="1" w:styleId="JRCLevel-1Backtitle">
    <w:name w:val="JRC_Level-1_Back_title"/>
    <w:basedOn w:val="Normal"/>
    <w:next w:val="JRCText"/>
    <w:qFormat/>
    <w:rsid w:val="008B1AD3"/>
    <w:pPr>
      <w:keepNext/>
      <w:pageBreakBefore/>
      <w:spacing w:after="120"/>
      <w:outlineLvl w:val="0"/>
    </w:pPr>
    <w:rPr>
      <w:rFonts w:ascii="Verdana" w:hAnsi="Verdana"/>
      <w:b/>
      <w:sz w:val="24"/>
      <w:szCs w:val="22"/>
    </w:rPr>
  </w:style>
  <w:style w:type="paragraph" w:customStyle="1" w:styleId="JRCBoxtitle">
    <w:name w:val="JRC_Box_title"/>
    <w:basedOn w:val="Normal"/>
    <w:qFormat/>
    <w:rsid w:val="008B1AD3"/>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jc w:val="both"/>
    </w:pPr>
    <w:rPr>
      <w:rFonts w:ascii="Verdana" w:hAnsi="Verdana"/>
      <w:sz w:val="18"/>
      <w:szCs w:val="22"/>
    </w:rPr>
  </w:style>
  <w:style w:type="paragraph" w:customStyle="1" w:styleId="JRCBoxtext">
    <w:name w:val="JRC_Box_text"/>
    <w:basedOn w:val="Normal"/>
    <w:qFormat/>
    <w:rsid w:val="008B1AD3"/>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pPr>
    <w:rPr>
      <w:rFonts w:ascii="Verdana" w:hAnsi="Verdana"/>
      <w:szCs w:val="22"/>
    </w:rPr>
  </w:style>
  <w:style w:type="paragraph" w:customStyle="1" w:styleId="JRCBoxbulletlist">
    <w:name w:val="JRC_Box_bullet_list"/>
    <w:basedOn w:val="Normal"/>
    <w:qFormat/>
    <w:rsid w:val="008B1AD3"/>
    <w:pPr>
      <w:numPr>
        <w:numId w:val="42"/>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pPr>
    <w:rPr>
      <w:rFonts w:ascii="Verdana" w:hAnsi="Verdana"/>
      <w:szCs w:val="22"/>
    </w:rPr>
  </w:style>
  <w:style w:type="paragraph" w:customStyle="1" w:styleId="JRCTextnumberedlist1">
    <w:name w:val="JRC_Text_numbered_list1"/>
    <w:basedOn w:val="Normal"/>
    <w:autoRedefine/>
    <w:qFormat/>
    <w:rsid w:val="008B1AD3"/>
    <w:pPr>
      <w:numPr>
        <w:numId w:val="44"/>
      </w:numPr>
      <w:spacing w:before="120" w:after="120"/>
      <w:jc w:val="both"/>
    </w:pPr>
    <w:rPr>
      <w:rFonts w:ascii="Verdana" w:hAnsi="Verdana"/>
      <w:szCs w:val="22"/>
    </w:rPr>
  </w:style>
  <w:style w:type="paragraph" w:customStyle="1" w:styleId="JRCCoverauthor">
    <w:name w:val="JRC_Cover_author"/>
    <w:basedOn w:val="Normal"/>
    <w:qFormat/>
    <w:rsid w:val="008B1AD3"/>
    <w:pPr>
      <w:spacing w:before="120" w:after="120"/>
    </w:pPr>
    <w:rPr>
      <w:rFonts w:ascii="Verdana" w:hAnsi="Verdana"/>
      <w:szCs w:val="22"/>
    </w:rPr>
  </w:style>
  <w:style w:type="paragraph" w:customStyle="1" w:styleId="JRCCovertext">
    <w:name w:val="JRC_Cover_text"/>
    <w:basedOn w:val="Normal"/>
    <w:qFormat/>
    <w:rsid w:val="008B1AD3"/>
    <w:pPr>
      <w:widowControl w:val="0"/>
      <w:spacing w:line="200" w:lineRule="exact"/>
    </w:pPr>
    <w:rPr>
      <w:rFonts w:ascii="Verdana" w:hAnsi="Verdana"/>
      <w:sz w:val="16"/>
      <w:szCs w:val="14"/>
    </w:rPr>
  </w:style>
  <w:style w:type="paragraph" w:customStyle="1" w:styleId="JRCTablesource">
    <w:name w:val="JRC_Table_source"/>
    <w:basedOn w:val="Normal"/>
    <w:next w:val="JRCText"/>
    <w:qFormat/>
    <w:rsid w:val="008B1AD3"/>
    <w:pPr>
      <w:spacing w:after="120"/>
      <w:jc w:val="both"/>
    </w:pPr>
    <w:rPr>
      <w:rFonts w:ascii="Verdana" w:hAnsi="Verdana"/>
      <w:sz w:val="16"/>
      <w:szCs w:val="22"/>
    </w:rPr>
  </w:style>
  <w:style w:type="paragraph" w:customStyle="1" w:styleId="JRCFiguresource">
    <w:name w:val="JRC_Figure_source"/>
    <w:basedOn w:val="Normal"/>
    <w:next w:val="JRCText"/>
    <w:qFormat/>
    <w:rsid w:val="008B1AD3"/>
    <w:pPr>
      <w:spacing w:after="360"/>
      <w:jc w:val="center"/>
    </w:pPr>
    <w:rPr>
      <w:rFonts w:ascii="Verdana" w:hAnsi="Verdana"/>
      <w:sz w:val="16"/>
      <w:szCs w:val="22"/>
    </w:rPr>
  </w:style>
  <w:style w:type="paragraph" w:customStyle="1" w:styleId="JRCTablenote">
    <w:name w:val="JRC_Table_note"/>
    <w:basedOn w:val="Normal"/>
    <w:qFormat/>
    <w:rsid w:val="008B1AD3"/>
    <w:pPr>
      <w:spacing w:after="120"/>
      <w:ind w:left="357" w:hanging="357"/>
      <w:contextualSpacing/>
      <w:jc w:val="both"/>
    </w:pPr>
    <w:rPr>
      <w:rFonts w:ascii="Verdana" w:hAnsi="Verdana"/>
      <w:sz w:val="16"/>
      <w:szCs w:val="22"/>
    </w:rPr>
  </w:style>
  <w:style w:type="paragraph" w:customStyle="1" w:styleId="JRCTextnumberedlist2">
    <w:name w:val="JRC_Text_numbered_list2"/>
    <w:basedOn w:val="Normal"/>
    <w:qFormat/>
    <w:rsid w:val="008B1AD3"/>
    <w:pPr>
      <w:numPr>
        <w:ilvl w:val="1"/>
        <w:numId w:val="44"/>
      </w:numPr>
      <w:spacing w:before="120" w:after="120"/>
      <w:jc w:val="both"/>
    </w:pPr>
    <w:rPr>
      <w:rFonts w:ascii="Verdana" w:hAnsi="Verdana"/>
      <w:szCs w:val="22"/>
    </w:rPr>
  </w:style>
  <w:style w:type="character" w:customStyle="1" w:styleId="Heading6Char">
    <w:name w:val="Heading 6 Char"/>
    <w:basedOn w:val="DefaultParagraphFont"/>
    <w:link w:val="Heading6"/>
    <w:uiPriority w:val="9"/>
    <w:semiHidden/>
    <w:rsid w:val="008B1AD3"/>
    <w:rPr>
      <w:rFonts w:asciiTheme="minorHAnsi" w:eastAsiaTheme="minorEastAsia" w:hAnsiTheme="minorHAnsi" w:cstheme="minorBidi"/>
      <w:caps/>
      <w:color w:val="2E74B5" w:themeColor="accent1" w:themeShade="BF"/>
      <w:spacing w:val="10"/>
      <w:sz w:val="22"/>
      <w:szCs w:val="22"/>
    </w:rPr>
  </w:style>
  <w:style w:type="character" w:customStyle="1" w:styleId="Heading7Char">
    <w:name w:val="Heading 7 Char"/>
    <w:basedOn w:val="DefaultParagraphFont"/>
    <w:link w:val="Heading7"/>
    <w:uiPriority w:val="9"/>
    <w:semiHidden/>
    <w:rsid w:val="008B1AD3"/>
    <w:rPr>
      <w:rFonts w:asciiTheme="minorHAnsi" w:eastAsiaTheme="minorEastAsia" w:hAnsiTheme="minorHAnsi" w:cstheme="minorBidi"/>
      <w:caps/>
      <w:color w:val="2E74B5" w:themeColor="accent1" w:themeShade="BF"/>
      <w:spacing w:val="10"/>
      <w:sz w:val="22"/>
      <w:szCs w:val="22"/>
    </w:rPr>
  </w:style>
  <w:style w:type="character" w:customStyle="1" w:styleId="Heading8Char">
    <w:name w:val="Heading 8 Char"/>
    <w:basedOn w:val="DefaultParagraphFont"/>
    <w:link w:val="Heading8"/>
    <w:uiPriority w:val="9"/>
    <w:semiHidden/>
    <w:rsid w:val="008B1AD3"/>
    <w:rPr>
      <w:rFonts w:asciiTheme="minorHAnsi" w:eastAsiaTheme="minorEastAsia" w:hAnsiTheme="minorHAnsi" w:cstheme="minorBidi"/>
      <w:caps/>
      <w:spacing w:val="10"/>
      <w:sz w:val="18"/>
      <w:szCs w:val="18"/>
    </w:rPr>
  </w:style>
  <w:style w:type="character" w:customStyle="1" w:styleId="Heading9Char">
    <w:name w:val="Heading 9 Char"/>
    <w:basedOn w:val="DefaultParagraphFont"/>
    <w:link w:val="Heading9"/>
    <w:uiPriority w:val="9"/>
    <w:semiHidden/>
    <w:rsid w:val="008B1AD3"/>
    <w:rPr>
      <w:rFonts w:asciiTheme="minorHAnsi" w:eastAsiaTheme="minorEastAsia" w:hAnsiTheme="minorHAnsi" w:cstheme="minorBidi"/>
      <w:i/>
      <w:caps/>
      <w:spacing w:val="10"/>
      <w:sz w:val="18"/>
      <w:szCs w:val="18"/>
    </w:rPr>
  </w:style>
  <w:style w:type="character" w:customStyle="1" w:styleId="NoSpacingChar">
    <w:name w:val="No Spacing Char"/>
    <w:basedOn w:val="DefaultParagraphFont"/>
    <w:link w:val="NoSpacing"/>
    <w:uiPriority w:val="1"/>
    <w:rsid w:val="008B1AD3"/>
    <w:rPr>
      <w:rFonts w:asciiTheme="minorHAnsi" w:eastAsiaTheme="minorEastAsia" w:hAnsiTheme="minorHAnsi" w:cstheme="minorBidi"/>
    </w:rPr>
  </w:style>
  <w:style w:type="paragraph" w:styleId="Quote">
    <w:name w:val="Quote"/>
    <w:basedOn w:val="Normal"/>
    <w:next w:val="Normal"/>
    <w:link w:val="QuoteChar"/>
    <w:uiPriority w:val="29"/>
    <w:qFormat/>
    <w:rsid w:val="008B1AD3"/>
    <w:pPr>
      <w:spacing w:before="200" w:after="200" w:line="276" w:lineRule="auto"/>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8B1AD3"/>
    <w:rPr>
      <w:rFonts w:asciiTheme="minorHAnsi" w:eastAsiaTheme="minorEastAsia" w:hAnsiTheme="minorHAnsi" w:cstheme="minorBidi"/>
      <w:i/>
      <w:iCs/>
    </w:rPr>
  </w:style>
  <w:style w:type="character" w:styleId="SubtleEmphasis">
    <w:name w:val="Subtle Emphasis"/>
    <w:uiPriority w:val="19"/>
    <w:qFormat/>
    <w:rsid w:val="008B1AD3"/>
    <w:rPr>
      <w:i/>
      <w:iCs/>
      <w:color w:val="1F4D78" w:themeColor="accent1" w:themeShade="7F"/>
    </w:rPr>
  </w:style>
  <w:style w:type="character" w:styleId="SubtleReference">
    <w:name w:val="Subtle Reference"/>
    <w:uiPriority w:val="31"/>
    <w:qFormat/>
    <w:rsid w:val="008B1AD3"/>
    <w:rPr>
      <w:b/>
      <w:bCs/>
      <w:color w:val="5B9BD5" w:themeColor="accent1"/>
    </w:rPr>
  </w:style>
  <w:style w:type="character" w:styleId="IntenseReference">
    <w:name w:val="Intense Reference"/>
    <w:uiPriority w:val="32"/>
    <w:qFormat/>
    <w:rsid w:val="008B1AD3"/>
    <w:rPr>
      <w:b/>
      <w:bCs/>
      <w:i/>
      <w:iCs/>
      <w:caps/>
      <w:color w:val="5B9BD5" w:themeColor="accent1"/>
    </w:rPr>
  </w:style>
  <w:style w:type="character" w:styleId="BookTitle">
    <w:name w:val="Book Title"/>
    <w:uiPriority w:val="33"/>
    <w:qFormat/>
    <w:rsid w:val="008B1AD3"/>
    <w:rPr>
      <w:b/>
      <w:bCs/>
      <w:i/>
      <w:iCs/>
      <w:spacing w:val="9"/>
    </w:rPr>
  </w:style>
  <w:style w:type="paragraph" w:customStyle="1" w:styleId="JRCCoveryear">
    <w:name w:val="JRC_Cover_year"/>
    <w:basedOn w:val="Normal"/>
    <w:rsid w:val="00C133D9"/>
    <w:pPr>
      <w:spacing w:before="200"/>
    </w:pPr>
    <w:rPr>
      <w:rFonts w:ascii="Verdana" w:hAnsi="Verdan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3391E"/>
  </w:style>
  <w:style w:type="paragraph" w:styleId="Heading1">
    <w:name w:val="heading 1"/>
    <w:basedOn w:val="Normal"/>
    <w:next w:val="Normal"/>
    <w:link w:val="Heading1Char"/>
    <w:uiPriority w:val="9"/>
    <w:qFormat/>
    <w:rsid w:val="005A6886"/>
    <w:pPr>
      <w:keepNext/>
      <w:pageBreakBefore/>
      <w:spacing w:after="120"/>
      <w:jc w:val="both"/>
      <w:outlineLvl w:val="0"/>
    </w:pPr>
    <w:rPr>
      <w:rFonts w:ascii="Verdana" w:eastAsia="Calibri" w:hAnsi="Verdana" w:cstheme="majorBidi"/>
      <w:b/>
      <w:sz w:val="26"/>
      <w:szCs w:val="24"/>
    </w:rPr>
  </w:style>
  <w:style w:type="paragraph" w:styleId="Heading2">
    <w:name w:val="heading 2"/>
    <w:basedOn w:val="Normal"/>
    <w:next w:val="Normal"/>
    <w:link w:val="Heading2Char"/>
    <w:uiPriority w:val="9"/>
    <w:qFormat/>
    <w:rsid w:val="008B1AD3"/>
    <w:pPr>
      <w:keepNext/>
      <w:keepLines/>
      <w:spacing w:before="240" w:after="120"/>
      <w:jc w:val="both"/>
      <w:outlineLvl w:val="1"/>
    </w:pPr>
    <w:rPr>
      <w:rFonts w:ascii="Verdana" w:eastAsiaTheme="majorEastAsia" w:hAnsi="Verdana" w:cstheme="majorBidi"/>
      <w:b/>
      <w:bCs/>
      <w:iCs/>
    </w:rPr>
  </w:style>
  <w:style w:type="paragraph" w:styleId="Heading3">
    <w:name w:val="heading 3"/>
    <w:basedOn w:val="Normal"/>
    <w:next w:val="Normal"/>
    <w:link w:val="Heading3Char"/>
    <w:uiPriority w:val="9"/>
    <w:qFormat/>
    <w:rsid w:val="008B1AD3"/>
    <w:pPr>
      <w:keepNext/>
      <w:keepLines/>
      <w:spacing w:before="240" w:after="120"/>
      <w:jc w:val="both"/>
      <w:outlineLvl w:val="2"/>
    </w:pPr>
    <w:rPr>
      <w:rFonts w:ascii="Verdana" w:eastAsiaTheme="majorEastAsia" w:hAnsi="Verdana" w:cstheme="majorBidi"/>
      <w:b/>
      <w:bCs/>
      <w:szCs w:val="24"/>
    </w:rPr>
  </w:style>
  <w:style w:type="paragraph" w:styleId="Heading4">
    <w:name w:val="heading 4"/>
    <w:basedOn w:val="Normal"/>
    <w:next w:val="Normal"/>
    <w:link w:val="Heading4Char"/>
    <w:uiPriority w:val="9"/>
    <w:qFormat/>
    <w:rsid w:val="008B1AD3"/>
    <w:pPr>
      <w:keepNext/>
      <w:keepLines/>
      <w:spacing w:before="240" w:after="120"/>
      <w:jc w:val="both"/>
      <w:outlineLvl w:val="3"/>
    </w:pPr>
    <w:rPr>
      <w:rFonts w:ascii="Verdana" w:eastAsiaTheme="majorEastAsia" w:hAnsi="Verdana" w:cstheme="majorBidi"/>
      <w:b/>
      <w:bCs/>
      <w:i/>
      <w:iCs/>
      <w:szCs w:val="24"/>
    </w:rPr>
  </w:style>
  <w:style w:type="paragraph" w:styleId="Heading5">
    <w:name w:val="heading 5"/>
    <w:basedOn w:val="Normal"/>
    <w:next w:val="Normal"/>
    <w:link w:val="Heading5Char"/>
    <w:uiPriority w:val="9"/>
    <w:semiHidden/>
    <w:qFormat/>
    <w:rsid w:val="008B1AD3"/>
    <w:pPr>
      <w:keepNext/>
      <w:keepLines/>
      <w:spacing w:before="200"/>
      <w:jc w:val="both"/>
      <w:outlineLvl w:val="4"/>
    </w:pPr>
    <w:rPr>
      <w:rFonts w:ascii="Verdana" w:eastAsiaTheme="majorEastAsia" w:hAnsi="Verdana" w:cstheme="majorBidi"/>
      <w:szCs w:val="24"/>
    </w:rPr>
  </w:style>
  <w:style w:type="paragraph" w:styleId="Heading6">
    <w:name w:val="heading 6"/>
    <w:basedOn w:val="Normal"/>
    <w:next w:val="Normal"/>
    <w:link w:val="Heading6Char"/>
    <w:uiPriority w:val="9"/>
    <w:semiHidden/>
    <w:unhideWhenUsed/>
    <w:qFormat/>
    <w:rsid w:val="008B1AD3"/>
    <w:p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8B1AD3"/>
    <w:p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8B1AD3"/>
    <w:p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8B1AD3"/>
    <w:p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7FDA"/>
    <w:pPr>
      <w:spacing w:before="100" w:beforeAutospacing="1" w:after="100" w:afterAutospacing="1"/>
    </w:pPr>
    <w:rPr>
      <w:rFonts w:ascii="Times New Roman" w:hAnsi="Times New Roman"/>
      <w:sz w:val="24"/>
      <w:szCs w:val="24"/>
      <w:lang w:eastAsia="en-GB"/>
    </w:rPr>
  </w:style>
  <w:style w:type="character" w:styleId="Strong">
    <w:name w:val="Strong"/>
    <w:uiPriority w:val="22"/>
    <w:qFormat/>
    <w:rsid w:val="008B1AD3"/>
    <w:rPr>
      <w:b/>
      <w:bCs/>
    </w:rPr>
  </w:style>
  <w:style w:type="character" w:customStyle="1" w:styleId="Heading1Char">
    <w:name w:val="Heading 1 Char"/>
    <w:link w:val="Heading1"/>
    <w:uiPriority w:val="9"/>
    <w:rsid w:val="005A6886"/>
    <w:rPr>
      <w:rFonts w:ascii="Verdana" w:eastAsia="Calibri" w:hAnsi="Verdana" w:cstheme="majorBidi"/>
      <w:b/>
      <w:sz w:val="26"/>
      <w:szCs w:val="24"/>
    </w:rPr>
  </w:style>
  <w:style w:type="character" w:customStyle="1" w:styleId="Heading2Char">
    <w:name w:val="Heading 2 Char"/>
    <w:link w:val="Heading2"/>
    <w:uiPriority w:val="9"/>
    <w:rsid w:val="008B1AD3"/>
    <w:rPr>
      <w:rFonts w:ascii="Verdana" w:eastAsiaTheme="majorEastAsia" w:hAnsi="Verdana" w:cstheme="majorBidi"/>
      <w:b/>
      <w:bCs/>
      <w:iCs/>
    </w:rPr>
  </w:style>
  <w:style w:type="character" w:customStyle="1" w:styleId="st">
    <w:name w:val="st"/>
    <w:basedOn w:val="DefaultParagraphFont"/>
    <w:rsid w:val="00DD505E"/>
  </w:style>
  <w:style w:type="paragraph" w:styleId="HTMLPreformatted">
    <w:name w:val="HTML Preformatted"/>
    <w:basedOn w:val="Normal"/>
    <w:link w:val="HTMLPreformattedChar"/>
    <w:uiPriority w:val="99"/>
    <w:semiHidden/>
    <w:unhideWhenUsed/>
    <w:rsid w:val="00DD5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DD505E"/>
    <w:rPr>
      <w:rFonts w:ascii="Courier New" w:eastAsia="Times New Roman" w:hAnsi="Courier New" w:cs="Courier New"/>
      <w:sz w:val="20"/>
      <w:szCs w:val="20"/>
      <w:lang w:eastAsia="en-GB"/>
    </w:rPr>
  </w:style>
  <w:style w:type="paragraph" w:styleId="ListParagraph">
    <w:name w:val="List Paragraph"/>
    <w:basedOn w:val="Normal"/>
    <w:autoRedefine/>
    <w:uiPriority w:val="34"/>
    <w:qFormat/>
    <w:rsid w:val="004A51DF"/>
    <w:pPr>
      <w:widowControl w:val="0"/>
      <w:numPr>
        <w:numId w:val="53"/>
      </w:numPr>
      <w:shd w:val="clear" w:color="auto" w:fill="FFFFFF" w:themeFill="background1"/>
      <w:tabs>
        <w:tab w:val="left" w:pos="9214"/>
      </w:tabs>
      <w:autoSpaceDE w:val="0"/>
      <w:autoSpaceDN w:val="0"/>
      <w:adjustRightInd w:val="0"/>
      <w:spacing w:before="120" w:after="120" w:line="269" w:lineRule="auto"/>
      <w:contextualSpacing/>
      <w:jc w:val="both"/>
      <w:textAlignment w:val="baseline"/>
    </w:pPr>
    <w:rPr>
      <w:rFonts w:ascii="Verdana" w:eastAsiaTheme="minorHAnsi" w:hAnsi="Verdana" w:cstheme="minorBidi"/>
      <w:szCs w:val="22"/>
    </w:rPr>
  </w:style>
  <w:style w:type="character" w:styleId="Hyperlink">
    <w:name w:val="Hyperlink"/>
    <w:aliases w:val="EWN Hyperlink,EWN Hyp"/>
    <w:basedOn w:val="DefaultParagraphFont"/>
    <w:uiPriority w:val="99"/>
    <w:unhideWhenUsed/>
    <w:rsid w:val="00DD505E"/>
    <w:rPr>
      <w:color w:val="0563C1" w:themeColor="hyperlink"/>
      <w:u w:val="single"/>
    </w:rPr>
  </w:style>
  <w:style w:type="paragraph" w:styleId="FootnoteText">
    <w:name w:val="footnote text"/>
    <w:basedOn w:val="Normal"/>
    <w:link w:val="FootnoteTextChar"/>
    <w:uiPriority w:val="99"/>
    <w:unhideWhenUsed/>
    <w:rsid w:val="00DD505E"/>
  </w:style>
  <w:style w:type="character" w:customStyle="1" w:styleId="FootnoteTextChar">
    <w:name w:val="Footnote Text Char"/>
    <w:basedOn w:val="DefaultParagraphFont"/>
    <w:link w:val="FootnoteText"/>
    <w:uiPriority w:val="99"/>
    <w:rsid w:val="00DD505E"/>
    <w:rPr>
      <w:sz w:val="20"/>
      <w:szCs w:val="20"/>
    </w:rPr>
  </w:style>
  <w:style w:type="character" w:styleId="FootnoteReference">
    <w:name w:val="footnote reference"/>
    <w:basedOn w:val="DefaultParagraphFont"/>
    <w:uiPriority w:val="99"/>
    <w:unhideWhenUsed/>
    <w:qFormat/>
    <w:rsid w:val="008B1AD3"/>
    <w:rPr>
      <w:vertAlign w:val="superscript"/>
      <w:lang w:val="en-GB"/>
    </w:rPr>
  </w:style>
  <w:style w:type="paragraph" w:customStyle="1" w:styleId="Default">
    <w:name w:val="Default"/>
    <w:rsid w:val="00DD505E"/>
    <w:pPr>
      <w:autoSpaceDE w:val="0"/>
      <w:autoSpaceDN w:val="0"/>
      <w:adjustRightInd w:val="0"/>
    </w:pPr>
    <w:rPr>
      <w:rFonts w:ascii="Verdana" w:hAnsi="Verdana" w:cs="Verdana"/>
      <w:color w:val="000000"/>
      <w:sz w:val="24"/>
      <w:szCs w:val="24"/>
    </w:rPr>
  </w:style>
  <w:style w:type="character" w:styleId="CommentReference">
    <w:name w:val="annotation reference"/>
    <w:uiPriority w:val="99"/>
    <w:rsid w:val="00DD505E"/>
    <w:rPr>
      <w:sz w:val="16"/>
      <w:szCs w:val="16"/>
    </w:rPr>
  </w:style>
  <w:style w:type="paragraph" w:styleId="CommentText">
    <w:name w:val="annotation text"/>
    <w:basedOn w:val="Normal"/>
    <w:link w:val="CommentTextChar"/>
    <w:uiPriority w:val="99"/>
    <w:rsid w:val="00DD505E"/>
    <w:rPr>
      <w:rFonts w:ascii="Times New Roman" w:eastAsia="MS Mincho" w:hAnsi="Times New Roman"/>
      <w:lang w:eastAsia="ja-JP"/>
    </w:rPr>
  </w:style>
  <w:style w:type="character" w:customStyle="1" w:styleId="CommentTextChar">
    <w:name w:val="Comment Text Char"/>
    <w:basedOn w:val="DefaultParagraphFont"/>
    <w:link w:val="CommentText"/>
    <w:uiPriority w:val="99"/>
    <w:rsid w:val="00DD505E"/>
    <w:rPr>
      <w:rFonts w:ascii="Times New Roman" w:eastAsia="MS Mincho" w:hAnsi="Times New Roman" w:cs="Times New Roman"/>
      <w:sz w:val="20"/>
      <w:szCs w:val="20"/>
      <w:lang w:eastAsia="ja-JP"/>
    </w:rPr>
  </w:style>
  <w:style w:type="paragraph" w:styleId="BalloonText">
    <w:name w:val="Balloon Text"/>
    <w:basedOn w:val="Normal"/>
    <w:link w:val="BalloonTextChar"/>
    <w:uiPriority w:val="99"/>
    <w:semiHidden/>
    <w:unhideWhenUsed/>
    <w:rsid w:val="00DD5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05E"/>
    <w:rPr>
      <w:rFonts w:ascii="Segoe UI" w:hAnsi="Segoe UI" w:cs="Segoe UI"/>
      <w:sz w:val="18"/>
      <w:szCs w:val="18"/>
    </w:rPr>
  </w:style>
  <w:style w:type="character" w:customStyle="1" w:styleId="Heading3Char">
    <w:name w:val="Heading 3 Char"/>
    <w:link w:val="Heading3"/>
    <w:uiPriority w:val="9"/>
    <w:rsid w:val="008B1AD3"/>
    <w:rPr>
      <w:rFonts w:ascii="Verdana" w:eastAsiaTheme="majorEastAsia" w:hAnsi="Verdana" w:cstheme="majorBidi"/>
      <w:b/>
      <w:bCs/>
      <w:szCs w:val="24"/>
    </w:rPr>
  </w:style>
  <w:style w:type="character" w:styleId="Emphasis">
    <w:name w:val="Emphasis"/>
    <w:uiPriority w:val="20"/>
    <w:qFormat/>
    <w:rsid w:val="008B1AD3"/>
    <w:rPr>
      <w:caps/>
      <w:color w:val="1F4D78" w:themeColor="accent1" w:themeShade="7F"/>
      <w:spacing w:val="5"/>
    </w:rPr>
  </w:style>
  <w:style w:type="character" w:styleId="FollowedHyperlink">
    <w:name w:val="FollowedHyperlink"/>
    <w:basedOn w:val="DefaultParagraphFont"/>
    <w:uiPriority w:val="99"/>
    <w:semiHidden/>
    <w:unhideWhenUsed/>
    <w:rsid w:val="00A8052B"/>
    <w:rPr>
      <w:color w:val="954F72" w:themeColor="followedHyperlink"/>
      <w:u w:val="single"/>
    </w:rPr>
  </w:style>
  <w:style w:type="paragraph" w:styleId="Title">
    <w:name w:val="Title"/>
    <w:basedOn w:val="Normal"/>
    <w:next w:val="Normal"/>
    <w:link w:val="TitleChar"/>
    <w:uiPriority w:val="10"/>
    <w:qFormat/>
    <w:rsid w:val="008B1AD3"/>
    <w:pPr>
      <w:spacing w:before="720" w:after="200" w:line="276" w:lineRule="auto"/>
    </w:pPr>
    <w:rPr>
      <w:rFonts w:asciiTheme="minorHAnsi" w:eastAsiaTheme="minorEastAsia" w:hAnsiTheme="minorHAnsi" w:cstheme="minorBidi"/>
      <w:caps/>
      <w:color w:val="5B9BD5" w:themeColor="accent1"/>
      <w:spacing w:val="10"/>
      <w:kern w:val="28"/>
      <w:sz w:val="52"/>
      <w:szCs w:val="52"/>
    </w:rPr>
  </w:style>
  <w:style w:type="character" w:customStyle="1" w:styleId="TitleChar">
    <w:name w:val="Title Char"/>
    <w:basedOn w:val="DefaultParagraphFont"/>
    <w:link w:val="Title"/>
    <w:uiPriority w:val="10"/>
    <w:rsid w:val="008B1AD3"/>
    <w:rPr>
      <w:rFonts w:asciiTheme="minorHAnsi" w:eastAsiaTheme="minorEastAsia" w:hAnsiTheme="minorHAnsi" w:cstheme="minorBidi"/>
      <w:caps/>
      <w:color w:val="5B9BD5" w:themeColor="accent1"/>
      <w:spacing w:val="10"/>
      <w:kern w:val="28"/>
      <w:sz w:val="52"/>
      <w:szCs w:val="52"/>
    </w:rPr>
  </w:style>
  <w:style w:type="table" w:customStyle="1" w:styleId="Tabellagriglia2-colore11">
    <w:name w:val="Tabella griglia 2 - colore 11"/>
    <w:basedOn w:val="TableNormal"/>
    <w:uiPriority w:val="47"/>
    <w:rsid w:val="002B05B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ommentSubject">
    <w:name w:val="annotation subject"/>
    <w:basedOn w:val="CommentText"/>
    <w:next w:val="CommentText"/>
    <w:link w:val="CommentSubjectChar"/>
    <w:uiPriority w:val="99"/>
    <w:semiHidden/>
    <w:unhideWhenUsed/>
    <w:rsid w:val="00806EFC"/>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06EFC"/>
    <w:rPr>
      <w:rFonts w:ascii="Times New Roman" w:eastAsia="MS Mincho" w:hAnsi="Times New Roman" w:cs="Times New Roman"/>
      <w:b/>
      <w:bCs/>
      <w:sz w:val="20"/>
      <w:szCs w:val="20"/>
      <w:lang w:eastAsia="ja-JP"/>
    </w:rPr>
  </w:style>
  <w:style w:type="paragraph" w:styleId="NoSpacing">
    <w:name w:val="No Spacing"/>
    <w:basedOn w:val="Normal"/>
    <w:link w:val="NoSpacingChar"/>
    <w:uiPriority w:val="1"/>
    <w:qFormat/>
    <w:rsid w:val="008B1AD3"/>
    <w:rPr>
      <w:rFonts w:asciiTheme="minorHAnsi" w:eastAsiaTheme="minorEastAsia" w:hAnsiTheme="minorHAnsi" w:cstheme="minorBidi"/>
    </w:rPr>
  </w:style>
  <w:style w:type="paragraph" w:styleId="TOCHeading">
    <w:name w:val="TOC Heading"/>
    <w:basedOn w:val="Normal"/>
    <w:next w:val="Normal"/>
    <w:uiPriority w:val="39"/>
    <w:unhideWhenUsed/>
    <w:qFormat/>
    <w:rsid w:val="008B1AD3"/>
    <w:pPr>
      <w:keepNext/>
      <w:keepLines/>
      <w:spacing w:before="120" w:after="480"/>
      <w:jc w:val="both"/>
    </w:pPr>
    <w:rPr>
      <w:rFonts w:ascii="Verdana" w:eastAsia="Calibri" w:hAnsi="Verdana" w:cstheme="majorBidi"/>
      <w:b/>
      <w:bCs/>
      <w:sz w:val="26"/>
      <w:szCs w:val="28"/>
      <w:lang w:eastAsia="ja-JP"/>
    </w:rPr>
  </w:style>
  <w:style w:type="paragraph" w:styleId="TOC1">
    <w:name w:val="toc 1"/>
    <w:basedOn w:val="Normal"/>
    <w:next w:val="Normal"/>
    <w:autoRedefine/>
    <w:uiPriority w:val="39"/>
    <w:unhideWhenUsed/>
    <w:qFormat/>
    <w:rsid w:val="003D5B7A"/>
    <w:pPr>
      <w:tabs>
        <w:tab w:val="left" w:pos="440"/>
        <w:tab w:val="right" w:leader="dot" w:pos="9628"/>
      </w:tabs>
      <w:spacing w:after="100"/>
    </w:pPr>
    <w:rPr>
      <w:b/>
      <w:noProof/>
    </w:rPr>
  </w:style>
  <w:style w:type="paragraph" w:styleId="TOC2">
    <w:name w:val="toc 2"/>
    <w:basedOn w:val="Normal"/>
    <w:next w:val="Normal"/>
    <w:autoRedefine/>
    <w:uiPriority w:val="39"/>
    <w:unhideWhenUsed/>
    <w:qFormat/>
    <w:rsid w:val="00492839"/>
    <w:pPr>
      <w:tabs>
        <w:tab w:val="right" w:leader="dot" w:pos="9628"/>
      </w:tabs>
      <w:spacing w:after="100"/>
    </w:pPr>
  </w:style>
  <w:style w:type="character" w:customStyle="1" w:styleId="Heading4Char">
    <w:name w:val="Heading 4 Char"/>
    <w:link w:val="Heading4"/>
    <w:uiPriority w:val="9"/>
    <w:rsid w:val="008B1AD3"/>
    <w:rPr>
      <w:rFonts w:ascii="Verdana" w:eastAsiaTheme="majorEastAsia" w:hAnsi="Verdana" w:cstheme="majorBidi"/>
      <w:b/>
      <w:bCs/>
      <w:i/>
      <w:iCs/>
      <w:szCs w:val="24"/>
    </w:rPr>
  </w:style>
  <w:style w:type="paragraph" w:styleId="Caption">
    <w:name w:val="caption"/>
    <w:basedOn w:val="Normal"/>
    <w:next w:val="Normal"/>
    <w:uiPriority w:val="35"/>
    <w:unhideWhenUsed/>
    <w:qFormat/>
    <w:rsid w:val="008B1AD3"/>
    <w:pPr>
      <w:spacing w:before="200" w:after="200" w:line="276" w:lineRule="auto"/>
    </w:pPr>
    <w:rPr>
      <w:rFonts w:asciiTheme="minorHAnsi" w:eastAsiaTheme="minorEastAsia" w:hAnsiTheme="minorHAnsi" w:cstheme="minorBidi"/>
      <w:b/>
      <w:bCs/>
      <w:color w:val="2E74B5" w:themeColor="accent1" w:themeShade="BF"/>
      <w:sz w:val="16"/>
      <w:szCs w:val="16"/>
    </w:rPr>
  </w:style>
  <w:style w:type="table" w:styleId="TableGrid">
    <w:name w:val="Table Grid"/>
    <w:basedOn w:val="TableNormal"/>
    <w:uiPriority w:val="59"/>
    <w:rsid w:val="001B082C"/>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1B082C"/>
    <w:rPr>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1B082C"/>
    <w:rPr>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qFormat/>
    <w:rsid w:val="00AC186B"/>
    <w:pPr>
      <w:spacing w:after="100"/>
      <w:ind w:left="440"/>
    </w:pPr>
  </w:style>
  <w:style w:type="table" w:styleId="LightShading-Accent1">
    <w:name w:val="Light Shading Accent 1"/>
    <w:basedOn w:val="TableNormal"/>
    <w:uiPriority w:val="60"/>
    <w:rsid w:val="00F32E37"/>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Revision">
    <w:name w:val="Revision"/>
    <w:hidden/>
    <w:uiPriority w:val="99"/>
    <w:semiHidden/>
    <w:rsid w:val="005F6390"/>
  </w:style>
  <w:style w:type="character" w:customStyle="1" w:styleId="y0nh2b">
    <w:name w:val="y0nh2b"/>
    <w:basedOn w:val="DefaultParagraphFont"/>
    <w:rsid w:val="0033200A"/>
  </w:style>
  <w:style w:type="character" w:customStyle="1" w:styleId="Heading5Char">
    <w:name w:val="Heading 5 Char"/>
    <w:link w:val="Heading5"/>
    <w:uiPriority w:val="9"/>
    <w:semiHidden/>
    <w:rsid w:val="008B1AD3"/>
    <w:rPr>
      <w:rFonts w:ascii="Verdana" w:eastAsiaTheme="majorEastAsia" w:hAnsi="Verdana" w:cstheme="majorBidi"/>
      <w:szCs w:val="24"/>
    </w:rPr>
  </w:style>
  <w:style w:type="paragraph" w:customStyle="1" w:styleId="JRCLevel-2Frontsmalltitle">
    <w:name w:val="JRC_Level-2_Front_small_title"/>
    <w:basedOn w:val="Normal"/>
    <w:next w:val="JRCText"/>
    <w:autoRedefine/>
    <w:qFormat/>
    <w:rsid w:val="008B1AD3"/>
    <w:pPr>
      <w:keepNext/>
      <w:spacing w:before="240" w:after="120"/>
    </w:pPr>
    <w:rPr>
      <w:rFonts w:ascii="Verdana" w:eastAsia="Calibri" w:hAnsi="Verdana"/>
      <w:b/>
      <w:i/>
      <w:szCs w:val="22"/>
    </w:rPr>
  </w:style>
  <w:style w:type="paragraph" w:styleId="Subtitle">
    <w:name w:val="Subtitle"/>
    <w:basedOn w:val="Normal"/>
    <w:next w:val="Normal"/>
    <w:link w:val="SubtitleChar"/>
    <w:uiPriority w:val="11"/>
    <w:qFormat/>
    <w:rsid w:val="008B1AD3"/>
    <w:pPr>
      <w:spacing w:before="200" w:after="1000"/>
    </w:pPr>
    <w:rPr>
      <w:rFonts w:asciiTheme="minorHAnsi" w:eastAsiaTheme="minorEastAsia" w:hAnsiTheme="minorHAnsi" w:cstheme="minorBidi"/>
      <w:caps/>
      <w:color w:val="595959" w:themeColor="text1" w:themeTint="A6"/>
      <w:spacing w:val="10"/>
      <w:sz w:val="24"/>
      <w:szCs w:val="24"/>
    </w:rPr>
  </w:style>
  <w:style w:type="character" w:customStyle="1" w:styleId="SubtitleChar">
    <w:name w:val="Subtitle Char"/>
    <w:basedOn w:val="DefaultParagraphFont"/>
    <w:link w:val="Subtitle"/>
    <w:uiPriority w:val="11"/>
    <w:rsid w:val="008B1AD3"/>
    <w:rPr>
      <w:rFonts w:asciiTheme="minorHAnsi" w:eastAsiaTheme="minorEastAsia" w:hAnsiTheme="minorHAnsi" w:cstheme="minorBidi"/>
      <w:caps/>
      <w:color w:val="595959" w:themeColor="text1" w:themeTint="A6"/>
      <w:spacing w:val="10"/>
      <w:sz w:val="24"/>
      <w:szCs w:val="24"/>
    </w:rPr>
  </w:style>
  <w:style w:type="paragraph" w:styleId="IntenseQuote">
    <w:name w:val="Intense Quote"/>
    <w:basedOn w:val="Normal"/>
    <w:next w:val="Normal"/>
    <w:link w:val="IntenseQuoteChar"/>
    <w:uiPriority w:val="30"/>
    <w:qFormat/>
    <w:rsid w:val="008B1AD3"/>
    <w:pPr>
      <w:pBdr>
        <w:top w:val="single" w:sz="4" w:space="10" w:color="5B9BD5" w:themeColor="accent1"/>
        <w:left w:val="single" w:sz="4" w:space="10" w:color="5B9BD5" w:themeColor="accent1"/>
      </w:pBdr>
      <w:spacing w:before="200" w:line="276" w:lineRule="auto"/>
      <w:ind w:left="1296" w:right="1152"/>
      <w:jc w:val="both"/>
    </w:pPr>
    <w:rPr>
      <w:rFonts w:asciiTheme="minorHAnsi" w:eastAsiaTheme="minorEastAsia" w:hAnsiTheme="minorHAnsi" w:cstheme="minorBidi"/>
      <w:i/>
      <w:iCs/>
      <w:color w:val="5B9BD5" w:themeColor="accent1"/>
    </w:rPr>
  </w:style>
  <w:style w:type="character" w:customStyle="1" w:styleId="IntenseQuoteChar">
    <w:name w:val="Intense Quote Char"/>
    <w:basedOn w:val="DefaultParagraphFont"/>
    <w:link w:val="IntenseQuote"/>
    <w:uiPriority w:val="30"/>
    <w:rsid w:val="008B1AD3"/>
    <w:rPr>
      <w:rFonts w:asciiTheme="minorHAnsi" w:eastAsiaTheme="minorEastAsia" w:hAnsiTheme="minorHAnsi" w:cstheme="minorBidi"/>
      <w:i/>
      <w:iCs/>
      <w:color w:val="5B9BD5" w:themeColor="accent1"/>
    </w:rPr>
  </w:style>
  <w:style w:type="character" w:styleId="IntenseEmphasis">
    <w:name w:val="Intense Emphasis"/>
    <w:uiPriority w:val="21"/>
    <w:qFormat/>
    <w:rsid w:val="008B1AD3"/>
    <w:rPr>
      <w:b/>
      <w:bCs/>
      <w:caps/>
      <w:color w:val="1F4D78" w:themeColor="accent1" w:themeShade="7F"/>
      <w:spacing w:val="10"/>
    </w:rPr>
  </w:style>
  <w:style w:type="paragraph" w:styleId="Header">
    <w:name w:val="header"/>
    <w:basedOn w:val="Normal"/>
    <w:link w:val="HeaderChar"/>
    <w:uiPriority w:val="99"/>
    <w:unhideWhenUsed/>
    <w:rsid w:val="002F6144"/>
    <w:pPr>
      <w:tabs>
        <w:tab w:val="center" w:pos="4252"/>
        <w:tab w:val="right" w:pos="8504"/>
      </w:tabs>
    </w:pPr>
  </w:style>
  <w:style w:type="character" w:customStyle="1" w:styleId="HeaderChar">
    <w:name w:val="Header Char"/>
    <w:basedOn w:val="DefaultParagraphFont"/>
    <w:link w:val="Header"/>
    <w:uiPriority w:val="99"/>
    <w:rsid w:val="002F6144"/>
  </w:style>
  <w:style w:type="paragraph" w:styleId="Footer">
    <w:name w:val="footer"/>
    <w:basedOn w:val="Normal"/>
    <w:link w:val="FooterChar"/>
    <w:uiPriority w:val="99"/>
    <w:unhideWhenUsed/>
    <w:rsid w:val="002F6144"/>
    <w:pPr>
      <w:tabs>
        <w:tab w:val="center" w:pos="4252"/>
        <w:tab w:val="right" w:pos="8504"/>
      </w:tabs>
    </w:pPr>
  </w:style>
  <w:style w:type="character" w:customStyle="1" w:styleId="FooterChar">
    <w:name w:val="Footer Char"/>
    <w:basedOn w:val="DefaultParagraphFont"/>
    <w:link w:val="Footer"/>
    <w:uiPriority w:val="99"/>
    <w:rsid w:val="002F6144"/>
  </w:style>
  <w:style w:type="character" w:styleId="PageNumber">
    <w:name w:val="page number"/>
    <w:basedOn w:val="DefaultParagraphFont"/>
    <w:uiPriority w:val="99"/>
    <w:semiHidden/>
    <w:unhideWhenUsed/>
    <w:rsid w:val="00CC0BC2"/>
  </w:style>
  <w:style w:type="paragraph" w:customStyle="1" w:styleId="JRCAbbreviations">
    <w:name w:val="JRC_Abbreviations"/>
    <w:basedOn w:val="Normal"/>
    <w:qFormat/>
    <w:rsid w:val="008B1AD3"/>
    <w:pPr>
      <w:tabs>
        <w:tab w:val="left" w:pos="851"/>
      </w:tabs>
      <w:spacing w:before="120" w:after="120"/>
      <w:ind w:left="851" w:hanging="851"/>
      <w:jc w:val="both"/>
    </w:pPr>
    <w:rPr>
      <w:rFonts w:ascii="Verdana" w:eastAsia="Calibri" w:hAnsi="Verdana"/>
      <w:szCs w:val="22"/>
    </w:rPr>
  </w:style>
  <w:style w:type="paragraph" w:customStyle="1" w:styleId="JRCCoversubtitle">
    <w:name w:val="JRC_Cover_subtitle"/>
    <w:basedOn w:val="Normal"/>
    <w:qFormat/>
    <w:rsid w:val="008B1AD3"/>
    <w:pPr>
      <w:spacing w:before="120" w:after="120" w:line="400" w:lineRule="exact"/>
      <w:ind w:left="5103"/>
    </w:pPr>
    <w:rPr>
      <w:rFonts w:ascii="Verdana" w:eastAsia="Calibri" w:hAnsi="Verdana"/>
      <w:i/>
      <w:color w:val="646464"/>
      <w:sz w:val="32"/>
      <w:szCs w:val="32"/>
    </w:rPr>
  </w:style>
  <w:style w:type="paragraph" w:customStyle="1" w:styleId="JRCCovertitle">
    <w:name w:val="JRC_Cover_title"/>
    <w:basedOn w:val="Normal"/>
    <w:qFormat/>
    <w:rsid w:val="008B1AD3"/>
    <w:pPr>
      <w:spacing w:before="600" w:after="600" w:line="640" w:lineRule="exact"/>
      <w:ind w:left="-567"/>
    </w:pPr>
    <w:rPr>
      <w:rFonts w:ascii="Verdana" w:eastAsia="Calibri" w:hAnsi="Verdana"/>
      <w:noProof/>
      <w:sz w:val="56"/>
      <w:szCs w:val="56"/>
    </w:rPr>
  </w:style>
  <w:style w:type="paragraph" w:customStyle="1" w:styleId="JRCEquation">
    <w:name w:val="JRC_Equation"/>
    <w:basedOn w:val="Normal"/>
    <w:next w:val="Normal"/>
    <w:qFormat/>
    <w:rsid w:val="008B1AD3"/>
    <w:pPr>
      <w:spacing w:before="360" w:after="360"/>
      <w:jc w:val="center"/>
    </w:pPr>
    <w:rPr>
      <w:rFonts w:ascii="Verdana" w:eastAsia="Calibri" w:hAnsi="Verdana"/>
      <w:szCs w:val="22"/>
    </w:rPr>
  </w:style>
  <w:style w:type="paragraph" w:customStyle="1" w:styleId="JRCFigurecaption">
    <w:name w:val="JRC_Figure_caption"/>
    <w:basedOn w:val="Normal"/>
    <w:next w:val="JRCText"/>
    <w:qFormat/>
    <w:rsid w:val="008B1AD3"/>
    <w:pPr>
      <w:spacing w:before="360" w:after="120"/>
      <w:jc w:val="center"/>
    </w:pPr>
    <w:rPr>
      <w:rFonts w:ascii="Verdana" w:eastAsia="Calibri" w:hAnsi="Verdana"/>
      <w:sz w:val="18"/>
      <w:szCs w:val="22"/>
    </w:rPr>
  </w:style>
  <w:style w:type="paragraph" w:customStyle="1" w:styleId="JRCLevel-1Fronttitle">
    <w:name w:val="JRC_Level-1_Front_title"/>
    <w:basedOn w:val="Normal"/>
    <w:next w:val="Normal"/>
    <w:link w:val="JRCLevel-1FronttitleChar"/>
    <w:autoRedefine/>
    <w:qFormat/>
    <w:rsid w:val="008B1AD3"/>
    <w:pPr>
      <w:keepNext/>
      <w:pageBreakBefore/>
      <w:spacing w:after="120"/>
    </w:pPr>
    <w:rPr>
      <w:rFonts w:ascii="Verdana" w:hAnsi="Verdana"/>
      <w:b/>
      <w:sz w:val="24"/>
      <w:szCs w:val="22"/>
    </w:rPr>
  </w:style>
  <w:style w:type="character" w:customStyle="1" w:styleId="JRCLevel-1FronttitleChar">
    <w:name w:val="JRC_Level-1_Front_title Char"/>
    <w:link w:val="JRCLevel-1Fronttitle"/>
    <w:rsid w:val="008B1AD3"/>
    <w:rPr>
      <w:rFonts w:ascii="Verdana" w:hAnsi="Verdana"/>
      <w:b/>
      <w:sz w:val="24"/>
      <w:szCs w:val="22"/>
    </w:rPr>
  </w:style>
  <w:style w:type="paragraph" w:customStyle="1" w:styleId="JRCLevel-2Backtitle">
    <w:name w:val="JRC_Level-2_Back_title"/>
    <w:basedOn w:val="Normal"/>
    <w:next w:val="JRCText"/>
    <w:link w:val="JRCLevel-2BacktitleChar"/>
    <w:qFormat/>
    <w:rsid w:val="003B1EC1"/>
    <w:pPr>
      <w:keepNext/>
      <w:spacing w:before="120" w:after="120"/>
      <w:outlineLvl w:val="1"/>
    </w:pPr>
    <w:rPr>
      <w:rFonts w:ascii="Verdana" w:eastAsia="Calibri" w:hAnsi="Verdana"/>
      <w:b/>
      <w:szCs w:val="22"/>
    </w:rPr>
  </w:style>
  <w:style w:type="character" w:customStyle="1" w:styleId="JRCLevel-2BacktitleChar">
    <w:name w:val="JRC_Level-2_Back_title Char"/>
    <w:link w:val="JRCLevel-2Backtitle"/>
    <w:rsid w:val="003B1EC1"/>
    <w:rPr>
      <w:rFonts w:ascii="Verdana" w:eastAsia="Calibri" w:hAnsi="Verdana"/>
      <w:b/>
      <w:szCs w:val="22"/>
    </w:rPr>
  </w:style>
  <w:style w:type="paragraph" w:customStyle="1" w:styleId="JRCTabletitle">
    <w:name w:val="JRC_Table_title"/>
    <w:basedOn w:val="Normal"/>
    <w:autoRedefine/>
    <w:qFormat/>
    <w:rsid w:val="008B1AD3"/>
    <w:pPr>
      <w:keepNext/>
      <w:spacing w:before="240" w:after="120"/>
    </w:pPr>
    <w:rPr>
      <w:rFonts w:ascii="Verdana" w:eastAsia="Calibri" w:hAnsi="Verdana"/>
      <w:color w:val="000000"/>
      <w:sz w:val="18"/>
      <w:szCs w:val="22"/>
    </w:rPr>
  </w:style>
  <w:style w:type="paragraph" w:customStyle="1" w:styleId="JRCText">
    <w:name w:val="JRC_Text"/>
    <w:basedOn w:val="Normal"/>
    <w:qFormat/>
    <w:rsid w:val="008B1AD3"/>
    <w:pPr>
      <w:spacing w:before="120" w:after="120"/>
      <w:jc w:val="both"/>
    </w:pPr>
    <w:rPr>
      <w:rFonts w:ascii="Verdana" w:eastAsia="Calibri" w:hAnsi="Verdana"/>
      <w:szCs w:val="22"/>
    </w:rPr>
  </w:style>
  <w:style w:type="paragraph" w:customStyle="1" w:styleId="JRCTextbulletedlist1">
    <w:name w:val="JRC_Text_bulleted_list1"/>
    <w:basedOn w:val="Normal"/>
    <w:qFormat/>
    <w:rsid w:val="008B1AD3"/>
    <w:pPr>
      <w:numPr>
        <w:numId w:val="35"/>
      </w:numPr>
      <w:spacing w:before="120" w:after="120"/>
      <w:jc w:val="both"/>
    </w:pPr>
    <w:rPr>
      <w:rFonts w:ascii="Verdana" w:hAnsi="Verdana"/>
      <w:szCs w:val="22"/>
    </w:rPr>
  </w:style>
  <w:style w:type="paragraph" w:customStyle="1" w:styleId="JRCLevel-2title">
    <w:name w:val="JRC_Level-2_title"/>
    <w:basedOn w:val="Heading2"/>
    <w:next w:val="JRCText"/>
    <w:qFormat/>
    <w:rsid w:val="003B1EC1"/>
    <w:pPr>
      <w:ind w:left="576" w:hanging="576"/>
    </w:pPr>
    <w:rPr>
      <w:rFonts w:eastAsia="Times New Roman" w:cs="Times New Roman"/>
      <w:lang w:val="fr-FR"/>
    </w:rPr>
  </w:style>
  <w:style w:type="paragraph" w:customStyle="1" w:styleId="JRCLevel-1title">
    <w:name w:val="JRC_Level-1_title"/>
    <w:basedOn w:val="Heading1"/>
    <w:next w:val="JRCText"/>
    <w:qFormat/>
    <w:rsid w:val="008B1AD3"/>
    <w:pPr>
      <w:numPr>
        <w:numId w:val="41"/>
      </w:numPr>
      <w:jc w:val="left"/>
    </w:pPr>
    <w:rPr>
      <w:rFonts w:cs="Times New Roman"/>
    </w:rPr>
  </w:style>
  <w:style w:type="paragraph" w:customStyle="1" w:styleId="JRCTextbulletedlist2">
    <w:name w:val="JRC_Text_bulleted_list2"/>
    <w:basedOn w:val="Normal"/>
    <w:autoRedefine/>
    <w:qFormat/>
    <w:rsid w:val="008B1AD3"/>
    <w:pPr>
      <w:numPr>
        <w:ilvl w:val="1"/>
        <w:numId w:val="38"/>
      </w:numPr>
      <w:spacing w:before="120" w:after="120"/>
      <w:jc w:val="both"/>
    </w:pPr>
    <w:rPr>
      <w:rFonts w:ascii="Verdana" w:hAnsi="Verdana"/>
      <w:szCs w:val="22"/>
    </w:rPr>
  </w:style>
  <w:style w:type="paragraph" w:customStyle="1" w:styleId="JRCLevel-4title">
    <w:name w:val="JRC_Level-4_title"/>
    <w:basedOn w:val="Normal"/>
    <w:next w:val="JRCText"/>
    <w:qFormat/>
    <w:rsid w:val="008B1AD3"/>
    <w:pPr>
      <w:keepNext/>
      <w:numPr>
        <w:ilvl w:val="3"/>
        <w:numId w:val="41"/>
      </w:numPr>
      <w:spacing w:before="240" w:after="120"/>
    </w:pPr>
    <w:rPr>
      <w:rFonts w:ascii="Verdana" w:hAnsi="Verdana"/>
      <w:b/>
      <w:i/>
      <w:szCs w:val="22"/>
    </w:rPr>
  </w:style>
  <w:style w:type="paragraph" w:customStyle="1" w:styleId="JRCLevel-3title">
    <w:name w:val="JRC_Level-3_title"/>
    <w:basedOn w:val="Heading3"/>
    <w:next w:val="JRCText"/>
    <w:qFormat/>
    <w:rsid w:val="008B1AD3"/>
    <w:pPr>
      <w:numPr>
        <w:ilvl w:val="2"/>
        <w:numId w:val="41"/>
      </w:numPr>
    </w:pPr>
    <w:rPr>
      <w:rFonts w:eastAsia="Times New Roman" w:cs="Times New Roman"/>
      <w:sz w:val="22"/>
    </w:rPr>
  </w:style>
  <w:style w:type="paragraph" w:customStyle="1" w:styleId="JRCLevel-5title">
    <w:name w:val="JRC_Level-5_title"/>
    <w:basedOn w:val="Normal"/>
    <w:next w:val="JRCText"/>
    <w:qFormat/>
    <w:rsid w:val="008B1AD3"/>
    <w:pPr>
      <w:keepNext/>
      <w:numPr>
        <w:ilvl w:val="4"/>
        <w:numId w:val="41"/>
      </w:numPr>
      <w:spacing w:before="200"/>
      <w:outlineLvl w:val="4"/>
    </w:pPr>
    <w:rPr>
      <w:rFonts w:ascii="Verdana" w:hAnsi="Verdana"/>
      <w:szCs w:val="22"/>
    </w:rPr>
  </w:style>
  <w:style w:type="paragraph" w:customStyle="1" w:styleId="JRCLevel-1Backtitle">
    <w:name w:val="JRC_Level-1_Back_title"/>
    <w:basedOn w:val="Normal"/>
    <w:next w:val="JRCText"/>
    <w:qFormat/>
    <w:rsid w:val="008B1AD3"/>
    <w:pPr>
      <w:keepNext/>
      <w:pageBreakBefore/>
      <w:spacing w:after="120"/>
      <w:outlineLvl w:val="0"/>
    </w:pPr>
    <w:rPr>
      <w:rFonts w:ascii="Verdana" w:hAnsi="Verdana"/>
      <w:b/>
      <w:sz w:val="24"/>
      <w:szCs w:val="22"/>
    </w:rPr>
  </w:style>
  <w:style w:type="paragraph" w:customStyle="1" w:styleId="JRCBoxtitle">
    <w:name w:val="JRC_Box_title"/>
    <w:basedOn w:val="Normal"/>
    <w:qFormat/>
    <w:rsid w:val="008B1AD3"/>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jc w:val="both"/>
    </w:pPr>
    <w:rPr>
      <w:rFonts w:ascii="Verdana" w:hAnsi="Verdana"/>
      <w:sz w:val="18"/>
      <w:szCs w:val="22"/>
    </w:rPr>
  </w:style>
  <w:style w:type="paragraph" w:customStyle="1" w:styleId="JRCBoxtext">
    <w:name w:val="JRC_Box_text"/>
    <w:basedOn w:val="Normal"/>
    <w:qFormat/>
    <w:rsid w:val="008B1AD3"/>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pPr>
    <w:rPr>
      <w:rFonts w:ascii="Verdana" w:hAnsi="Verdana"/>
      <w:szCs w:val="22"/>
    </w:rPr>
  </w:style>
  <w:style w:type="paragraph" w:customStyle="1" w:styleId="JRCBoxbulletlist">
    <w:name w:val="JRC_Box_bullet_list"/>
    <w:basedOn w:val="Normal"/>
    <w:qFormat/>
    <w:rsid w:val="008B1AD3"/>
    <w:pPr>
      <w:numPr>
        <w:numId w:val="42"/>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pPr>
    <w:rPr>
      <w:rFonts w:ascii="Verdana" w:hAnsi="Verdana"/>
      <w:szCs w:val="22"/>
    </w:rPr>
  </w:style>
  <w:style w:type="paragraph" w:customStyle="1" w:styleId="JRCTextnumberedlist1">
    <w:name w:val="JRC_Text_numbered_list1"/>
    <w:basedOn w:val="Normal"/>
    <w:autoRedefine/>
    <w:qFormat/>
    <w:rsid w:val="008B1AD3"/>
    <w:pPr>
      <w:numPr>
        <w:numId w:val="44"/>
      </w:numPr>
      <w:spacing w:before="120" w:after="120"/>
      <w:jc w:val="both"/>
    </w:pPr>
    <w:rPr>
      <w:rFonts w:ascii="Verdana" w:hAnsi="Verdana"/>
      <w:szCs w:val="22"/>
    </w:rPr>
  </w:style>
  <w:style w:type="paragraph" w:customStyle="1" w:styleId="JRCCoverauthor">
    <w:name w:val="JRC_Cover_author"/>
    <w:basedOn w:val="Normal"/>
    <w:qFormat/>
    <w:rsid w:val="008B1AD3"/>
    <w:pPr>
      <w:spacing w:before="120" w:after="120"/>
    </w:pPr>
    <w:rPr>
      <w:rFonts w:ascii="Verdana" w:hAnsi="Verdana"/>
      <w:szCs w:val="22"/>
    </w:rPr>
  </w:style>
  <w:style w:type="paragraph" w:customStyle="1" w:styleId="JRCCovertext">
    <w:name w:val="JRC_Cover_text"/>
    <w:basedOn w:val="Normal"/>
    <w:qFormat/>
    <w:rsid w:val="008B1AD3"/>
    <w:pPr>
      <w:widowControl w:val="0"/>
      <w:spacing w:line="200" w:lineRule="exact"/>
    </w:pPr>
    <w:rPr>
      <w:rFonts w:ascii="Verdana" w:hAnsi="Verdana"/>
      <w:sz w:val="16"/>
      <w:szCs w:val="14"/>
    </w:rPr>
  </w:style>
  <w:style w:type="paragraph" w:customStyle="1" w:styleId="JRCTablesource">
    <w:name w:val="JRC_Table_source"/>
    <w:basedOn w:val="Normal"/>
    <w:next w:val="JRCText"/>
    <w:qFormat/>
    <w:rsid w:val="008B1AD3"/>
    <w:pPr>
      <w:spacing w:after="120"/>
      <w:jc w:val="both"/>
    </w:pPr>
    <w:rPr>
      <w:rFonts w:ascii="Verdana" w:hAnsi="Verdana"/>
      <w:sz w:val="16"/>
      <w:szCs w:val="22"/>
    </w:rPr>
  </w:style>
  <w:style w:type="paragraph" w:customStyle="1" w:styleId="JRCFiguresource">
    <w:name w:val="JRC_Figure_source"/>
    <w:basedOn w:val="Normal"/>
    <w:next w:val="JRCText"/>
    <w:qFormat/>
    <w:rsid w:val="008B1AD3"/>
    <w:pPr>
      <w:spacing w:after="360"/>
      <w:jc w:val="center"/>
    </w:pPr>
    <w:rPr>
      <w:rFonts w:ascii="Verdana" w:hAnsi="Verdana"/>
      <w:sz w:val="16"/>
      <w:szCs w:val="22"/>
    </w:rPr>
  </w:style>
  <w:style w:type="paragraph" w:customStyle="1" w:styleId="JRCTablenote">
    <w:name w:val="JRC_Table_note"/>
    <w:basedOn w:val="Normal"/>
    <w:qFormat/>
    <w:rsid w:val="008B1AD3"/>
    <w:pPr>
      <w:spacing w:after="120"/>
      <w:ind w:left="357" w:hanging="357"/>
      <w:contextualSpacing/>
      <w:jc w:val="both"/>
    </w:pPr>
    <w:rPr>
      <w:rFonts w:ascii="Verdana" w:hAnsi="Verdana"/>
      <w:sz w:val="16"/>
      <w:szCs w:val="22"/>
    </w:rPr>
  </w:style>
  <w:style w:type="paragraph" w:customStyle="1" w:styleId="JRCTextnumberedlist2">
    <w:name w:val="JRC_Text_numbered_list2"/>
    <w:basedOn w:val="Normal"/>
    <w:qFormat/>
    <w:rsid w:val="008B1AD3"/>
    <w:pPr>
      <w:numPr>
        <w:ilvl w:val="1"/>
        <w:numId w:val="44"/>
      </w:numPr>
      <w:spacing w:before="120" w:after="120"/>
      <w:jc w:val="both"/>
    </w:pPr>
    <w:rPr>
      <w:rFonts w:ascii="Verdana" w:hAnsi="Verdana"/>
      <w:szCs w:val="22"/>
    </w:rPr>
  </w:style>
  <w:style w:type="character" w:customStyle="1" w:styleId="Heading6Char">
    <w:name w:val="Heading 6 Char"/>
    <w:basedOn w:val="DefaultParagraphFont"/>
    <w:link w:val="Heading6"/>
    <w:uiPriority w:val="9"/>
    <w:semiHidden/>
    <w:rsid w:val="008B1AD3"/>
    <w:rPr>
      <w:rFonts w:asciiTheme="minorHAnsi" w:eastAsiaTheme="minorEastAsia" w:hAnsiTheme="minorHAnsi" w:cstheme="minorBidi"/>
      <w:caps/>
      <w:color w:val="2E74B5" w:themeColor="accent1" w:themeShade="BF"/>
      <w:spacing w:val="10"/>
      <w:sz w:val="22"/>
      <w:szCs w:val="22"/>
    </w:rPr>
  </w:style>
  <w:style w:type="character" w:customStyle="1" w:styleId="Heading7Char">
    <w:name w:val="Heading 7 Char"/>
    <w:basedOn w:val="DefaultParagraphFont"/>
    <w:link w:val="Heading7"/>
    <w:uiPriority w:val="9"/>
    <w:semiHidden/>
    <w:rsid w:val="008B1AD3"/>
    <w:rPr>
      <w:rFonts w:asciiTheme="minorHAnsi" w:eastAsiaTheme="minorEastAsia" w:hAnsiTheme="minorHAnsi" w:cstheme="minorBidi"/>
      <w:caps/>
      <w:color w:val="2E74B5" w:themeColor="accent1" w:themeShade="BF"/>
      <w:spacing w:val="10"/>
      <w:sz w:val="22"/>
      <w:szCs w:val="22"/>
    </w:rPr>
  </w:style>
  <w:style w:type="character" w:customStyle="1" w:styleId="Heading8Char">
    <w:name w:val="Heading 8 Char"/>
    <w:basedOn w:val="DefaultParagraphFont"/>
    <w:link w:val="Heading8"/>
    <w:uiPriority w:val="9"/>
    <w:semiHidden/>
    <w:rsid w:val="008B1AD3"/>
    <w:rPr>
      <w:rFonts w:asciiTheme="minorHAnsi" w:eastAsiaTheme="minorEastAsia" w:hAnsiTheme="minorHAnsi" w:cstheme="minorBidi"/>
      <w:caps/>
      <w:spacing w:val="10"/>
      <w:sz w:val="18"/>
      <w:szCs w:val="18"/>
    </w:rPr>
  </w:style>
  <w:style w:type="character" w:customStyle="1" w:styleId="Heading9Char">
    <w:name w:val="Heading 9 Char"/>
    <w:basedOn w:val="DefaultParagraphFont"/>
    <w:link w:val="Heading9"/>
    <w:uiPriority w:val="9"/>
    <w:semiHidden/>
    <w:rsid w:val="008B1AD3"/>
    <w:rPr>
      <w:rFonts w:asciiTheme="minorHAnsi" w:eastAsiaTheme="minorEastAsia" w:hAnsiTheme="minorHAnsi" w:cstheme="minorBidi"/>
      <w:i/>
      <w:caps/>
      <w:spacing w:val="10"/>
      <w:sz w:val="18"/>
      <w:szCs w:val="18"/>
    </w:rPr>
  </w:style>
  <w:style w:type="character" w:customStyle="1" w:styleId="NoSpacingChar">
    <w:name w:val="No Spacing Char"/>
    <w:basedOn w:val="DefaultParagraphFont"/>
    <w:link w:val="NoSpacing"/>
    <w:uiPriority w:val="1"/>
    <w:rsid w:val="008B1AD3"/>
    <w:rPr>
      <w:rFonts w:asciiTheme="minorHAnsi" w:eastAsiaTheme="minorEastAsia" w:hAnsiTheme="minorHAnsi" w:cstheme="minorBidi"/>
    </w:rPr>
  </w:style>
  <w:style w:type="paragraph" w:styleId="Quote">
    <w:name w:val="Quote"/>
    <w:basedOn w:val="Normal"/>
    <w:next w:val="Normal"/>
    <w:link w:val="QuoteChar"/>
    <w:uiPriority w:val="29"/>
    <w:qFormat/>
    <w:rsid w:val="008B1AD3"/>
    <w:pPr>
      <w:spacing w:before="200" w:after="200" w:line="276" w:lineRule="auto"/>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8B1AD3"/>
    <w:rPr>
      <w:rFonts w:asciiTheme="minorHAnsi" w:eastAsiaTheme="minorEastAsia" w:hAnsiTheme="minorHAnsi" w:cstheme="minorBidi"/>
      <w:i/>
      <w:iCs/>
    </w:rPr>
  </w:style>
  <w:style w:type="character" w:styleId="SubtleEmphasis">
    <w:name w:val="Subtle Emphasis"/>
    <w:uiPriority w:val="19"/>
    <w:qFormat/>
    <w:rsid w:val="008B1AD3"/>
    <w:rPr>
      <w:i/>
      <w:iCs/>
      <w:color w:val="1F4D78" w:themeColor="accent1" w:themeShade="7F"/>
    </w:rPr>
  </w:style>
  <w:style w:type="character" w:styleId="SubtleReference">
    <w:name w:val="Subtle Reference"/>
    <w:uiPriority w:val="31"/>
    <w:qFormat/>
    <w:rsid w:val="008B1AD3"/>
    <w:rPr>
      <w:b/>
      <w:bCs/>
      <w:color w:val="5B9BD5" w:themeColor="accent1"/>
    </w:rPr>
  </w:style>
  <w:style w:type="character" w:styleId="IntenseReference">
    <w:name w:val="Intense Reference"/>
    <w:uiPriority w:val="32"/>
    <w:qFormat/>
    <w:rsid w:val="008B1AD3"/>
    <w:rPr>
      <w:b/>
      <w:bCs/>
      <w:i/>
      <w:iCs/>
      <w:caps/>
      <w:color w:val="5B9BD5" w:themeColor="accent1"/>
    </w:rPr>
  </w:style>
  <w:style w:type="character" w:styleId="BookTitle">
    <w:name w:val="Book Title"/>
    <w:uiPriority w:val="33"/>
    <w:qFormat/>
    <w:rsid w:val="008B1AD3"/>
    <w:rPr>
      <w:b/>
      <w:bCs/>
      <w:i/>
      <w:iCs/>
      <w:spacing w:val="9"/>
    </w:rPr>
  </w:style>
  <w:style w:type="paragraph" w:customStyle="1" w:styleId="JRCCoveryear">
    <w:name w:val="JRC_Cover_year"/>
    <w:basedOn w:val="Normal"/>
    <w:rsid w:val="00C133D9"/>
    <w:pPr>
      <w:spacing w:before="200"/>
    </w:pPr>
    <w:rPr>
      <w:rFonts w:ascii="Verdana" w:hAnsi="Verdan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201">
      <w:bodyDiv w:val="1"/>
      <w:marLeft w:val="0"/>
      <w:marRight w:val="0"/>
      <w:marTop w:val="0"/>
      <w:marBottom w:val="0"/>
      <w:divBdr>
        <w:top w:val="none" w:sz="0" w:space="0" w:color="auto"/>
        <w:left w:val="none" w:sz="0" w:space="0" w:color="auto"/>
        <w:bottom w:val="none" w:sz="0" w:space="0" w:color="auto"/>
        <w:right w:val="none" w:sz="0" w:space="0" w:color="auto"/>
      </w:divBdr>
    </w:div>
    <w:div w:id="33622574">
      <w:bodyDiv w:val="1"/>
      <w:marLeft w:val="0"/>
      <w:marRight w:val="0"/>
      <w:marTop w:val="0"/>
      <w:marBottom w:val="0"/>
      <w:divBdr>
        <w:top w:val="none" w:sz="0" w:space="0" w:color="auto"/>
        <w:left w:val="none" w:sz="0" w:space="0" w:color="auto"/>
        <w:bottom w:val="none" w:sz="0" w:space="0" w:color="auto"/>
        <w:right w:val="none" w:sz="0" w:space="0" w:color="auto"/>
      </w:divBdr>
    </w:div>
    <w:div w:id="75057022">
      <w:bodyDiv w:val="1"/>
      <w:marLeft w:val="0"/>
      <w:marRight w:val="0"/>
      <w:marTop w:val="0"/>
      <w:marBottom w:val="0"/>
      <w:divBdr>
        <w:top w:val="none" w:sz="0" w:space="0" w:color="auto"/>
        <w:left w:val="none" w:sz="0" w:space="0" w:color="auto"/>
        <w:bottom w:val="none" w:sz="0" w:space="0" w:color="auto"/>
        <w:right w:val="none" w:sz="0" w:space="0" w:color="auto"/>
      </w:divBdr>
    </w:div>
    <w:div w:id="105123777">
      <w:bodyDiv w:val="1"/>
      <w:marLeft w:val="0"/>
      <w:marRight w:val="0"/>
      <w:marTop w:val="0"/>
      <w:marBottom w:val="0"/>
      <w:divBdr>
        <w:top w:val="none" w:sz="0" w:space="0" w:color="auto"/>
        <w:left w:val="none" w:sz="0" w:space="0" w:color="auto"/>
        <w:bottom w:val="none" w:sz="0" w:space="0" w:color="auto"/>
        <w:right w:val="none" w:sz="0" w:space="0" w:color="auto"/>
      </w:divBdr>
    </w:div>
    <w:div w:id="263534578">
      <w:bodyDiv w:val="1"/>
      <w:marLeft w:val="0"/>
      <w:marRight w:val="0"/>
      <w:marTop w:val="0"/>
      <w:marBottom w:val="0"/>
      <w:divBdr>
        <w:top w:val="none" w:sz="0" w:space="0" w:color="CECECE"/>
        <w:left w:val="none" w:sz="0" w:space="0" w:color="CECECE"/>
        <w:bottom w:val="none" w:sz="0" w:space="0" w:color="CECECE"/>
        <w:right w:val="none" w:sz="0" w:space="0" w:color="CECECE"/>
      </w:divBdr>
      <w:divsChild>
        <w:div w:id="266618011">
          <w:marLeft w:val="0"/>
          <w:marRight w:val="0"/>
          <w:marTop w:val="0"/>
          <w:marBottom w:val="0"/>
          <w:divBdr>
            <w:top w:val="none" w:sz="0" w:space="0" w:color="auto"/>
            <w:left w:val="single" w:sz="6" w:space="0" w:color="CCCCCC"/>
            <w:bottom w:val="none" w:sz="0" w:space="0" w:color="auto"/>
            <w:right w:val="none" w:sz="0" w:space="0" w:color="auto"/>
          </w:divBdr>
          <w:divsChild>
            <w:div w:id="989865450">
              <w:marLeft w:val="0"/>
              <w:marRight w:val="0"/>
              <w:marTop w:val="300"/>
              <w:marBottom w:val="0"/>
              <w:divBdr>
                <w:top w:val="none" w:sz="0" w:space="0" w:color="auto"/>
                <w:left w:val="none" w:sz="0" w:space="0" w:color="auto"/>
                <w:bottom w:val="none" w:sz="0" w:space="0" w:color="auto"/>
                <w:right w:val="none" w:sz="0" w:space="0" w:color="auto"/>
              </w:divBdr>
              <w:divsChild>
                <w:div w:id="623341867">
                  <w:marLeft w:val="0"/>
                  <w:marRight w:val="0"/>
                  <w:marTop w:val="0"/>
                  <w:marBottom w:val="0"/>
                  <w:divBdr>
                    <w:top w:val="none" w:sz="0" w:space="0" w:color="auto"/>
                    <w:left w:val="none" w:sz="0" w:space="0" w:color="auto"/>
                    <w:bottom w:val="none" w:sz="0" w:space="0" w:color="auto"/>
                    <w:right w:val="none" w:sz="0" w:space="0" w:color="auto"/>
                  </w:divBdr>
                </w:div>
                <w:div w:id="406269428">
                  <w:marLeft w:val="0"/>
                  <w:marRight w:val="0"/>
                  <w:marTop w:val="0"/>
                  <w:marBottom w:val="90"/>
                  <w:divBdr>
                    <w:top w:val="none" w:sz="0" w:space="0" w:color="auto"/>
                    <w:left w:val="none" w:sz="0" w:space="0" w:color="auto"/>
                    <w:bottom w:val="none" w:sz="0" w:space="0" w:color="auto"/>
                    <w:right w:val="none" w:sz="0" w:space="0" w:color="auto"/>
                  </w:divBdr>
                </w:div>
                <w:div w:id="1893349591">
                  <w:marLeft w:val="0"/>
                  <w:marRight w:val="0"/>
                  <w:marTop w:val="0"/>
                  <w:marBottom w:val="0"/>
                  <w:divBdr>
                    <w:top w:val="none" w:sz="0" w:space="0" w:color="auto"/>
                    <w:left w:val="none" w:sz="0" w:space="0" w:color="auto"/>
                    <w:bottom w:val="none" w:sz="0" w:space="0" w:color="auto"/>
                    <w:right w:val="none" w:sz="0" w:space="0" w:color="auto"/>
                  </w:divBdr>
                </w:div>
                <w:div w:id="770320973">
                  <w:marLeft w:val="0"/>
                  <w:marRight w:val="0"/>
                  <w:marTop w:val="0"/>
                  <w:marBottom w:val="0"/>
                  <w:divBdr>
                    <w:top w:val="none" w:sz="0" w:space="0" w:color="auto"/>
                    <w:left w:val="none" w:sz="0" w:space="0" w:color="auto"/>
                    <w:bottom w:val="none" w:sz="0" w:space="0" w:color="auto"/>
                    <w:right w:val="none" w:sz="0" w:space="0" w:color="auto"/>
                  </w:divBdr>
                </w:div>
                <w:div w:id="1815022835">
                  <w:marLeft w:val="0"/>
                  <w:marRight w:val="0"/>
                  <w:marTop w:val="0"/>
                  <w:marBottom w:val="0"/>
                  <w:divBdr>
                    <w:top w:val="none" w:sz="0" w:space="0" w:color="auto"/>
                    <w:left w:val="none" w:sz="0" w:space="0" w:color="auto"/>
                    <w:bottom w:val="none" w:sz="0" w:space="0" w:color="auto"/>
                    <w:right w:val="none" w:sz="0" w:space="0" w:color="auto"/>
                  </w:divBdr>
                </w:div>
                <w:div w:id="1083529808">
                  <w:marLeft w:val="0"/>
                  <w:marRight w:val="0"/>
                  <w:marTop w:val="0"/>
                  <w:marBottom w:val="0"/>
                  <w:divBdr>
                    <w:top w:val="none" w:sz="0" w:space="0" w:color="auto"/>
                    <w:left w:val="none" w:sz="0" w:space="0" w:color="auto"/>
                    <w:bottom w:val="none" w:sz="0" w:space="0" w:color="auto"/>
                    <w:right w:val="none" w:sz="0" w:space="0" w:color="auto"/>
                  </w:divBdr>
                </w:div>
                <w:div w:id="1205409530">
                  <w:marLeft w:val="0"/>
                  <w:marRight w:val="0"/>
                  <w:marTop w:val="0"/>
                  <w:marBottom w:val="0"/>
                  <w:divBdr>
                    <w:top w:val="none" w:sz="0" w:space="0" w:color="auto"/>
                    <w:left w:val="none" w:sz="0" w:space="0" w:color="auto"/>
                    <w:bottom w:val="none" w:sz="0" w:space="0" w:color="auto"/>
                    <w:right w:val="none" w:sz="0" w:space="0" w:color="auto"/>
                  </w:divBdr>
                </w:div>
                <w:div w:id="77292692">
                  <w:marLeft w:val="0"/>
                  <w:marRight w:val="0"/>
                  <w:marTop w:val="0"/>
                  <w:marBottom w:val="0"/>
                  <w:divBdr>
                    <w:top w:val="none" w:sz="0" w:space="0" w:color="auto"/>
                    <w:left w:val="none" w:sz="0" w:space="0" w:color="auto"/>
                    <w:bottom w:val="none" w:sz="0" w:space="0" w:color="auto"/>
                    <w:right w:val="none" w:sz="0" w:space="0" w:color="auto"/>
                  </w:divBdr>
                </w:div>
                <w:div w:id="424764212">
                  <w:marLeft w:val="0"/>
                  <w:marRight w:val="0"/>
                  <w:marTop w:val="0"/>
                  <w:marBottom w:val="0"/>
                  <w:divBdr>
                    <w:top w:val="none" w:sz="0" w:space="0" w:color="auto"/>
                    <w:left w:val="none" w:sz="0" w:space="0" w:color="auto"/>
                    <w:bottom w:val="none" w:sz="0" w:space="0" w:color="auto"/>
                    <w:right w:val="none" w:sz="0" w:space="0" w:color="auto"/>
                  </w:divBdr>
                </w:div>
                <w:div w:id="1493060588">
                  <w:marLeft w:val="0"/>
                  <w:marRight w:val="0"/>
                  <w:marTop w:val="0"/>
                  <w:marBottom w:val="0"/>
                  <w:divBdr>
                    <w:top w:val="none" w:sz="0" w:space="0" w:color="auto"/>
                    <w:left w:val="none" w:sz="0" w:space="0" w:color="auto"/>
                    <w:bottom w:val="none" w:sz="0" w:space="0" w:color="auto"/>
                    <w:right w:val="none" w:sz="0" w:space="0" w:color="auto"/>
                  </w:divBdr>
                </w:div>
                <w:div w:id="947202339">
                  <w:marLeft w:val="0"/>
                  <w:marRight w:val="0"/>
                  <w:marTop w:val="0"/>
                  <w:marBottom w:val="0"/>
                  <w:divBdr>
                    <w:top w:val="none" w:sz="0" w:space="0" w:color="auto"/>
                    <w:left w:val="none" w:sz="0" w:space="0" w:color="auto"/>
                    <w:bottom w:val="none" w:sz="0" w:space="0" w:color="auto"/>
                    <w:right w:val="none" w:sz="0" w:space="0" w:color="auto"/>
                  </w:divBdr>
                </w:div>
                <w:div w:id="194707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249514">
      <w:bodyDiv w:val="1"/>
      <w:marLeft w:val="0"/>
      <w:marRight w:val="0"/>
      <w:marTop w:val="0"/>
      <w:marBottom w:val="0"/>
      <w:divBdr>
        <w:top w:val="none" w:sz="0" w:space="0" w:color="auto"/>
        <w:left w:val="none" w:sz="0" w:space="0" w:color="auto"/>
        <w:bottom w:val="none" w:sz="0" w:space="0" w:color="auto"/>
        <w:right w:val="none" w:sz="0" w:space="0" w:color="auto"/>
      </w:divBdr>
    </w:div>
    <w:div w:id="883492139">
      <w:bodyDiv w:val="1"/>
      <w:marLeft w:val="0"/>
      <w:marRight w:val="0"/>
      <w:marTop w:val="0"/>
      <w:marBottom w:val="0"/>
      <w:divBdr>
        <w:top w:val="none" w:sz="0" w:space="0" w:color="auto"/>
        <w:left w:val="none" w:sz="0" w:space="0" w:color="auto"/>
        <w:bottom w:val="none" w:sz="0" w:space="0" w:color="auto"/>
        <w:right w:val="none" w:sz="0" w:space="0" w:color="auto"/>
      </w:divBdr>
    </w:div>
    <w:div w:id="894244129">
      <w:bodyDiv w:val="1"/>
      <w:marLeft w:val="0"/>
      <w:marRight w:val="0"/>
      <w:marTop w:val="0"/>
      <w:marBottom w:val="0"/>
      <w:divBdr>
        <w:top w:val="none" w:sz="0" w:space="0" w:color="auto"/>
        <w:left w:val="none" w:sz="0" w:space="0" w:color="auto"/>
        <w:bottom w:val="none" w:sz="0" w:space="0" w:color="auto"/>
        <w:right w:val="none" w:sz="0" w:space="0" w:color="auto"/>
      </w:divBdr>
    </w:div>
    <w:div w:id="987897571">
      <w:bodyDiv w:val="1"/>
      <w:marLeft w:val="0"/>
      <w:marRight w:val="0"/>
      <w:marTop w:val="0"/>
      <w:marBottom w:val="0"/>
      <w:divBdr>
        <w:top w:val="none" w:sz="0" w:space="0" w:color="auto"/>
        <w:left w:val="none" w:sz="0" w:space="0" w:color="auto"/>
        <w:bottom w:val="none" w:sz="0" w:space="0" w:color="auto"/>
        <w:right w:val="none" w:sz="0" w:space="0" w:color="auto"/>
      </w:divBdr>
      <w:divsChild>
        <w:div w:id="1090851833">
          <w:marLeft w:val="0"/>
          <w:marRight w:val="0"/>
          <w:marTop w:val="0"/>
          <w:marBottom w:val="0"/>
          <w:divBdr>
            <w:top w:val="none" w:sz="0" w:space="0" w:color="auto"/>
            <w:left w:val="none" w:sz="0" w:space="0" w:color="auto"/>
            <w:bottom w:val="none" w:sz="0" w:space="0" w:color="auto"/>
            <w:right w:val="none" w:sz="0" w:space="0" w:color="auto"/>
          </w:divBdr>
          <w:divsChild>
            <w:div w:id="1250970664">
              <w:marLeft w:val="0"/>
              <w:marRight w:val="0"/>
              <w:marTop w:val="0"/>
              <w:marBottom w:val="0"/>
              <w:divBdr>
                <w:top w:val="none" w:sz="0" w:space="0" w:color="auto"/>
                <w:left w:val="none" w:sz="0" w:space="0" w:color="auto"/>
                <w:bottom w:val="none" w:sz="0" w:space="0" w:color="auto"/>
                <w:right w:val="none" w:sz="0" w:space="0" w:color="auto"/>
              </w:divBdr>
              <w:divsChild>
                <w:div w:id="1495990771">
                  <w:marLeft w:val="0"/>
                  <w:marRight w:val="0"/>
                  <w:marTop w:val="0"/>
                  <w:marBottom w:val="0"/>
                  <w:divBdr>
                    <w:top w:val="none" w:sz="0" w:space="0" w:color="auto"/>
                    <w:left w:val="none" w:sz="0" w:space="0" w:color="auto"/>
                    <w:bottom w:val="none" w:sz="0" w:space="0" w:color="auto"/>
                    <w:right w:val="none" w:sz="0" w:space="0" w:color="auto"/>
                  </w:divBdr>
                  <w:divsChild>
                    <w:div w:id="11537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8089">
              <w:marLeft w:val="0"/>
              <w:marRight w:val="0"/>
              <w:marTop w:val="0"/>
              <w:marBottom w:val="0"/>
              <w:divBdr>
                <w:top w:val="none" w:sz="0" w:space="0" w:color="auto"/>
                <w:left w:val="none" w:sz="0" w:space="0" w:color="auto"/>
                <w:bottom w:val="none" w:sz="0" w:space="0" w:color="auto"/>
                <w:right w:val="none" w:sz="0" w:space="0" w:color="auto"/>
              </w:divBdr>
              <w:divsChild>
                <w:div w:id="295061998">
                  <w:marLeft w:val="0"/>
                  <w:marRight w:val="0"/>
                  <w:marTop w:val="0"/>
                  <w:marBottom w:val="0"/>
                  <w:divBdr>
                    <w:top w:val="none" w:sz="0" w:space="0" w:color="auto"/>
                    <w:left w:val="none" w:sz="0" w:space="0" w:color="auto"/>
                    <w:bottom w:val="none" w:sz="0" w:space="0" w:color="auto"/>
                    <w:right w:val="none" w:sz="0" w:space="0" w:color="auto"/>
                  </w:divBdr>
                  <w:divsChild>
                    <w:div w:id="12637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948786">
      <w:bodyDiv w:val="1"/>
      <w:marLeft w:val="0"/>
      <w:marRight w:val="0"/>
      <w:marTop w:val="0"/>
      <w:marBottom w:val="0"/>
      <w:divBdr>
        <w:top w:val="none" w:sz="0" w:space="0" w:color="auto"/>
        <w:left w:val="none" w:sz="0" w:space="0" w:color="auto"/>
        <w:bottom w:val="none" w:sz="0" w:space="0" w:color="auto"/>
        <w:right w:val="none" w:sz="0" w:space="0" w:color="auto"/>
      </w:divBdr>
    </w:div>
    <w:div w:id="1491940384">
      <w:bodyDiv w:val="1"/>
      <w:marLeft w:val="0"/>
      <w:marRight w:val="0"/>
      <w:marTop w:val="0"/>
      <w:marBottom w:val="0"/>
      <w:divBdr>
        <w:top w:val="none" w:sz="0" w:space="0" w:color="auto"/>
        <w:left w:val="none" w:sz="0" w:space="0" w:color="auto"/>
        <w:bottom w:val="none" w:sz="0" w:space="0" w:color="auto"/>
        <w:right w:val="none" w:sz="0" w:space="0" w:color="auto"/>
      </w:divBdr>
      <w:divsChild>
        <w:div w:id="628824962">
          <w:marLeft w:val="0"/>
          <w:marRight w:val="0"/>
          <w:marTop w:val="0"/>
          <w:marBottom w:val="0"/>
          <w:divBdr>
            <w:top w:val="none" w:sz="0" w:space="0" w:color="auto"/>
            <w:left w:val="none" w:sz="0" w:space="0" w:color="auto"/>
            <w:bottom w:val="none" w:sz="0" w:space="0" w:color="auto"/>
            <w:right w:val="none" w:sz="0" w:space="0" w:color="auto"/>
          </w:divBdr>
          <w:divsChild>
            <w:div w:id="422579705">
              <w:marLeft w:val="0"/>
              <w:marRight w:val="0"/>
              <w:marTop w:val="0"/>
              <w:marBottom w:val="0"/>
              <w:divBdr>
                <w:top w:val="none" w:sz="0" w:space="0" w:color="auto"/>
                <w:left w:val="none" w:sz="0" w:space="0" w:color="auto"/>
                <w:bottom w:val="none" w:sz="0" w:space="0" w:color="auto"/>
                <w:right w:val="none" w:sz="0" w:space="0" w:color="auto"/>
              </w:divBdr>
              <w:divsChild>
                <w:div w:id="1583677747">
                  <w:marLeft w:val="0"/>
                  <w:marRight w:val="0"/>
                  <w:marTop w:val="0"/>
                  <w:marBottom w:val="0"/>
                  <w:divBdr>
                    <w:top w:val="none" w:sz="0" w:space="0" w:color="auto"/>
                    <w:left w:val="none" w:sz="0" w:space="0" w:color="auto"/>
                    <w:bottom w:val="none" w:sz="0" w:space="0" w:color="auto"/>
                    <w:right w:val="none" w:sz="0" w:space="0" w:color="auto"/>
                  </w:divBdr>
                  <w:divsChild>
                    <w:div w:id="11063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4357">
      <w:bodyDiv w:val="1"/>
      <w:marLeft w:val="0"/>
      <w:marRight w:val="0"/>
      <w:marTop w:val="0"/>
      <w:marBottom w:val="0"/>
      <w:divBdr>
        <w:top w:val="none" w:sz="0" w:space="0" w:color="auto"/>
        <w:left w:val="none" w:sz="0" w:space="0" w:color="auto"/>
        <w:bottom w:val="none" w:sz="0" w:space="0" w:color="auto"/>
        <w:right w:val="none" w:sz="0" w:space="0" w:color="auto"/>
      </w:divBdr>
      <w:divsChild>
        <w:div w:id="705526835">
          <w:marLeft w:val="0"/>
          <w:marRight w:val="0"/>
          <w:marTop w:val="0"/>
          <w:marBottom w:val="0"/>
          <w:divBdr>
            <w:top w:val="none" w:sz="0" w:space="0" w:color="auto"/>
            <w:left w:val="none" w:sz="0" w:space="0" w:color="auto"/>
            <w:bottom w:val="none" w:sz="0" w:space="0" w:color="auto"/>
            <w:right w:val="none" w:sz="0" w:space="0" w:color="auto"/>
          </w:divBdr>
        </w:div>
      </w:divsChild>
    </w:div>
    <w:div w:id="1704399254">
      <w:bodyDiv w:val="1"/>
      <w:marLeft w:val="0"/>
      <w:marRight w:val="0"/>
      <w:marTop w:val="0"/>
      <w:marBottom w:val="0"/>
      <w:divBdr>
        <w:top w:val="none" w:sz="0" w:space="0" w:color="auto"/>
        <w:left w:val="none" w:sz="0" w:space="0" w:color="auto"/>
        <w:bottom w:val="none" w:sz="0" w:space="0" w:color="auto"/>
        <w:right w:val="none" w:sz="0" w:space="0" w:color="auto"/>
      </w:divBdr>
    </w:div>
    <w:div w:id="1746996723">
      <w:bodyDiv w:val="1"/>
      <w:marLeft w:val="0"/>
      <w:marRight w:val="0"/>
      <w:marTop w:val="0"/>
      <w:marBottom w:val="0"/>
      <w:divBdr>
        <w:top w:val="none" w:sz="0" w:space="0" w:color="auto"/>
        <w:left w:val="none" w:sz="0" w:space="0" w:color="auto"/>
        <w:bottom w:val="none" w:sz="0" w:space="0" w:color="auto"/>
        <w:right w:val="none" w:sz="0" w:space="0" w:color="auto"/>
      </w:divBdr>
    </w:div>
    <w:div w:id="1846938298">
      <w:bodyDiv w:val="1"/>
      <w:marLeft w:val="0"/>
      <w:marRight w:val="0"/>
      <w:marTop w:val="0"/>
      <w:marBottom w:val="0"/>
      <w:divBdr>
        <w:top w:val="none" w:sz="0" w:space="0" w:color="CECECE"/>
        <w:left w:val="none" w:sz="0" w:space="0" w:color="CECECE"/>
        <w:bottom w:val="none" w:sz="0" w:space="0" w:color="CECECE"/>
        <w:right w:val="none" w:sz="0" w:space="0" w:color="CECECE"/>
      </w:divBdr>
      <w:divsChild>
        <w:div w:id="1697465959">
          <w:marLeft w:val="0"/>
          <w:marRight w:val="0"/>
          <w:marTop w:val="0"/>
          <w:marBottom w:val="0"/>
          <w:divBdr>
            <w:top w:val="none" w:sz="0" w:space="0" w:color="auto"/>
            <w:left w:val="single" w:sz="6" w:space="0" w:color="CCCCCC"/>
            <w:bottom w:val="none" w:sz="0" w:space="0" w:color="auto"/>
            <w:right w:val="none" w:sz="0" w:space="0" w:color="auto"/>
          </w:divBdr>
          <w:divsChild>
            <w:div w:id="1671106694">
              <w:marLeft w:val="0"/>
              <w:marRight w:val="0"/>
              <w:marTop w:val="300"/>
              <w:marBottom w:val="0"/>
              <w:divBdr>
                <w:top w:val="none" w:sz="0" w:space="0" w:color="auto"/>
                <w:left w:val="none" w:sz="0" w:space="0" w:color="auto"/>
                <w:bottom w:val="none" w:sz="0" w:space="0" w:color="auto"/>
                <w:right w:val="none" w:sz="0" w:space="0" w:color="auto"/>
              </w:divBdr>
              <w:divsChild>
                <w:div w:id="795223633">
                  <w:marLeft w:val="0"/>
                  <w:marRight w:val="0"/>
                  <w:marTop w:val="0"/>
                  <w:marBottom w:val="0"/>
                  <w:divBdr>
                    <w:top w:val="none" w:sz="0" w:space="0" w:color="auto"/>
                    <w:left w:val="none" w:sz="0" w:space="0" w:color="auto"/>
                    <w:bottom w:val="none" w:sz="0" w:space="0" w:color="auto"/>
                    <w:right w:val="none" w:sz="0" w:space="0" w:color="auto"/>
                  </w:divBdr>
                </w:div>
                <w:div w:id="191766727">
                  <w:marLeft w:val="0"/>
                  <w:marRight w:val="0"/>
                  <w:marTop w:val="0"/>
                  <w:marBottom w:val="90"/>
                  <w:divBdr>
                    <w:top w:val="none" w:sz="0" w:space="0" w:color="auto"/>
                    <w:left w:val="none" w:sz="0" w:space="0" w:color="auto"/>
                    <w:bottom w:val="none" w:sz="0" w:space="0" w:color="auto"/>
                    <w:right w:val="none" w:sz="0" w:space="0" w:color="auto"/>
                  </w:divBdr>
                </w:div>
                <w:div w:id="1933857714">
                  <w:marLeft w:val="0"/>
                  <w:marRight w:val="0"/>
                  <w:marTop w:val="0"/>
                  <w:marBottom w:val="0"/>
                  <w:divBdr>
                    <w:top w:val="none" w:sz="0" w:space="0" w:color="auto"/>
                    <w:left w:val="none" w:sz="0" w:space="0" w:color="auto"/>
                    <w:bottom w:val="none" w:sz="0" w:space="0" w:color="auto"/>
                    <w:right w:val="none" w:sz="0" w:space="0" w:color="auto"/>
                  </w:divBdr>
                </w:div>
                <w:div w:id="1735666687">
                  <w:marLeft w:val="0"/>
                  <w:marRight w:val="0"/>
                  <w:marTop w:val="0"/>
                  <w:marBottom w:val="0"/>
                  <w:divBdr>
                    <w:top w:val="none" w:sz="0" w:space="0" w:color="auto"/>
                    <w:left w:val="none" w:sz="0" w:space="0" w:color="auto"/>
                    <w:bottom w:val="none" w:sz="0" w:space="0" w:color="auto"/>
                    <w:right w:val="none" w:sz="0" w:space="0" w:color="auto"/>
                  </w:divBdr>
                </w:div>
                <w:div w:id="2011248514">
                  <w:marLeft w:val="0"/>
                  <w:marRight w:val="0"/>
                  <w:marTop w:val="0"/>
                  <w:marBottom w:val="0"/>
                  <w:divBdr>
                    <w:top w:val="none" w:sz="0" w:space="0" w:color="auto"/>
                    <w:left w:val="none" w:sz="0" w:space="0" w:color="auto"/>
                    <w:bottom w:val="none" w:sz="0" w:space="0" w:color="auto"/>
                    <w:right w:val="none" w:sz="0" w:space="0" w:color="auto"/>
                  </w:divBdr>
                </w:div>
                <w:div w:id="243878728">
                  <w:marLeft w:val="0"/>
                  <w:marRight w:val="0"/>
                  <w:marTop w:val="0"/>
                  <w:marBottom w:val="0"/>
                  <w:divBdr>
                    <w:top w:val="none" w:sz="0" w:space="0" w:color="auto"/>
                    <w:left w:val="none" w:sz="0" w:space="0" w:color="auto"/>
                    <w:bottom w:val="none" w:sz="0" w:space="0" w:color="auto"/>
                    <w:right w:val="none" w:sz="0" w:space="0" w:color="auto"/>
                  </w:divBdr>
                </w:div>
                <w:div w:id="563029199">
                  <w:marLeft w:val="0"/>
                  <w:marRight w:val="0"/>
                  <w:marTop w:val="0"/>
                  <w:marBottom w:val="0"/>
                  <w:divBdr>
                    <w:top w:val="none" w:sz="0" w:space="0" w:color="auto"/>
                    <w:left w:val="none" w:sz="0" w:space="0" w:color="auto"/>
                    <w:bottom w:val="none" w:sz="0" w:space="0" w:color="auto"/>
                    <w:right w:val="none" w:sz="0" w:space="0" w:color="auto"/>
                  </w:divBdr>
                </w:div>
                <w:div w:id="684524767">
                  <w:marLeft w:val="0"/>
                  <w:marRight w:val="0"/>
                  <w:marTop w:val="0"/>
                  <w:marBottom w:val="0"/>
                  <w:divBdr>
                    <w:top w:val="none" w:sz="0" w:space="0" w:color="auto"/>
                    <w:left w:val="none" w:sz="0" w:space="0" w:color="auto"/>
                    <w:bottom w:val="none" w:sz="0" w:space="0" w:color="auto"/>
                    <w:right w:val="none" w:sz="0" w:space="0" w:color="auto"/>
                  </w:divBdr>
                </w:div>
                <w:div w:id="1819299174">
                  <w:marLeft w:val="0"/>
                  <w:marRight w:val="0"/>
                  <w:marTop w:val="0"/>
                  <w:marBottom w:val="0"/>
                  <w:divBdr>
                    <w:top w:val="none" w:sz="0" w:space="0" w:color="auto"/>
                    <w:left w:val="none" w:sz="0" w:space="0" w:color="auto"/>
                    <w:bottom w:val="none" w:sz="0" w:space="0" w:color="auto"/>
                    <w:right w:val="none" w:sz="0" w:space="0" w:color="auto"/>
                  </w:divBdr>
                </w:div>
                <w:div w:id="1935362870">
                  <w:marLeft w:val="0"/>
                  <w:marRight w:val="0"/>
                  <w:marTop w:val="0"/>
                  <w:marBottom w:val="0"/>
                  <w:divBdr>
                    <w:top w:val="none" w:sz="0" w:space="0" w:color="auto"/>
                    <w:left w:val="none" w:sz="0" w:space="0" w:color="auto"/>
                    <w:bottom w:val="none" w:sz="0" w:space="0" w:color="auto"/>
                    <w:right w:val="none" w:sz="0" w:space="0" w:color="auto"/>
                  </w:divBdr>
                </w:div>
                <w:div w:id="1707219567">
                  <w:marLeft w:val="0"/>
                  <w:marRight w:val="0"/>
                  <w:marTop w:val="0"/>
                  <w:marBottom w:val="0"/>
                  <w:divBdr>
                    <w:top w:val="none" w:sz="0" w:space="0" w:color="auto"/>
                    <w:left w:val="none" w:sz="0" w:space="0" w:color="auto"/>
                    <w:bottom w:val="none" w:sz="0" w:space="0" w:color="auto"/>
                    <w:right w:val="none" w:sz="0" w:space="0" w:color="auto"/>
                  </w:divBdr>
                </w:div>
                <w:div w:id="508717582">
                  <w:marLeft w:val="0"/>
                  <w:marRight w:val="0"/>
                  <w:marTop w:val="0"/>
                  <w:marBottom w:val="0"/>
                  <w:divBdr>
                    <w:top w:val="none" w:sz="0" w:space="0" w:color="auto"/>
                    <w:left w:val="none" w:sz="0" w:space="0" w:color="auto"/>
                    <w:bottom w:val="none" w:sz="0" w:space="0" w:color="auto"/>
                    <w:right w:val="none" w:sz="0" w:space="0" w:color="auto"/>
                  </w:divBdr>
                </w:div>
                <w:div w:id="975335610">
                  <w:marLeft w:val="0"/>
                  <w:marRight w:val="0"/>
                  <w:marTop w:val="0"/>
                  <w:marBottom w:val="0"/>
                  <w:divBdr>
                    <w:top w:val="none" w:sz="0" w:space="0" w:color="auto"/>
                    <w:left w:val="none" w:sz="0" w:space="0" w:color="auto"/>
                    <w:bottom w:val="none" w:sz="0" w:space="0" w:color="auto"/>
                    <w:right w:val="none" w:sz="0" w:space="0" w:color="auto"/>
                  </w:divBdr>
                </w:div>
                <w:div w:id="856892646">
                  <w:marLeft w:val="0"/>
                  <w:marRight w:val="0"/>
                  <w:marTop w:val="0"/>
                  <w:marBottom w:val="0"/>
                  <w:divBdr>
                    <w:top w:val="none" w:sz="0" w:space="0" w:color="auto"/>
                    <w:left w:val="none" w:sz="0" w:space="0" w:color="auto"/>
                    <w:bottom w:val="none" w:sz="0" w:space="0" w:color="auto"/>
                    <w:right w:val="none" w:sz="0" w:space="0" w:color="auto"/>
                  </w:divBdr>
                </w:div>
                <w:div w:id="436682161">
                  <w:marLeft w:val="0"/>
                  <w:marRight w:val="0"/>
                  <w:marTop w:val="0"/>
                  <w:marBottom w:val="0"/>
                  <w:divBdr>
                    <w:top w:val="none" w:sz="0" w:space="0" w:color="auto"/>
                    <w:left w:val="none" w:sz="0" w:space="0" w:color="auto"/>
                    <w:bottom w:val="none" w:sz="0" w:space="0" w:color="auto"/>
                    <w:right w:val="none" w:sz="0" w:space="0" w:color="auto"/>
                  </w:divBdr>
                </w:div>
                <w:div w:id="1130710223">
                  <w:marLeft w:val="0"/>
                  <w:marRight w:val="0"/>
                  <w:marTop w:val="0"/>
                  <w:marBottom w:val="0"/>
                  <w:divBdr>
                    <w:top w:val="none" w:sz="0" w:space="0" w:color="auto"/>
                    <w:left w:val="none" w:sz="0" w:space="0" w:color="auto"/>
                    <w:bottom w:val="none" w:sz="0" w:space="0" w:color="auto"/>
                    <w:right w:val="none" w:sz="0" w:space="0" w:color="auto"/>
                  </w:divBdr>
                </w:div>
                <w:div w:id="1621230201">
                  <w:marLeft w:val="0"/>
                  <w:marRight w:val="0"/>
                  <w:marTop w:val="0"/>
                  <w:marBottom w:val="0"/>
                  <w:divBdr>
                    <w:top w:val="none" w:sz="0" w:space="0" w:color="auto"/>
                    <w:left w:val="none" w:sz="0" w:space="0" w:color="auto"/>
                    <w:bottom w:val="none" w:sz="0" w:space="0" w:color="auto"/>
                    <w:right w:val="none" w:sz="0" w:space="0" w:color="auto"/>
                  </w:divBdr>
                </w:div>
                <w:div w:id="1949971611">
                  <w:marLeft w:val="0"/>
                  <w:marRight w:val="0"/>
                  <w:marTop w:val="0"/>
                  <w:marBottom w:val="0"/>
                  <w:divBdr>
                    <w:top w:val="none" w:sz="0" w:space="0" w:color="auto"/>
                    <w:left w:val="none" w:sz="0" w:space="0" w:color="auto"/>
                    <w:bottom w:val="none" w:sz="0" w:space="0" w:color="auto"/>
                    <w:right w:val="none" w:sz="0" w:space="0" w:color="auto"/>
                  </w:divBdr>
                </w:div>
                <w:div w:id="843478808">
                  <w:marLeft w:val="0"/>
                  <w:marRight w:val="0"/>
                  <w:marTop w:val="0"/>
                  <w:marBottom w:val="0"/>
                  <w:divBdr>
                    <w:top w:val="none" w:sz="0" w:space="0" w:color="auto"/>
                    <w:left w:val="none" w:sz="0" w:space="0" w:color="auto"/>
                    <w:bottom w:val="none" w:sz="0" w:space="0" w:color="auto"/>
                    <w:right w:val="none" w:sz="0" w:space="0" w:color="auto"/>
                  </w:divBdr>
                </w:div>
                <w:div w:id="1826973490">
                  <w:marLeft w:val="0"/>
                  <w:marRight w:val="0"/>
                  <w:marTop w:val="0"/>
                  <w:marBottom w:val="0"/>
                  <w:divBdr>
                    <w:top w:val="none" w:sz="0" w:space="0" w:color="auto"/>
                    <w:left w:val="none" w:sz="0" w:space="0" w:color="auto"/>
                    <w:bottom w:val="none" w:sz="0" w:space="0" w:color="auto"/>
                    <w:right w:val="none" w:sz="0" w:space="0" w:color="auto"/>
                  </w:divBdr>
                </w:div>
                <w:div w:id="558832483">
                  <w:marLeft w:val="0"/>
                  <w:marRight w:val="0"/>
                  <w:marTop w:val="0"/>
                  <w:marBottom w:val="0"/>
                  <w:divBdr>
                    <w:top w:val="none" w:sz="0" w:space="0" w:color="auto"/>
                    <w:left w:val="none" w:sz="0" w:space="0" w:color="auto"/>
                    <w:bottom w:val="none" w:sz="0" w:space="0" w:color="auto"/>
                    <w:right w:val="none" w:sz="0" w:space="0" w:color="auto"/>
                  </w:divBdr>
                </w:div>
                <w:div w:id="469252728">
                  <w:marLeft w:val="0"/>
                  <w:marRight w:val="0"/>
                  <w:marTop w:val="0"/>
                  <w:marBottom w:val="0"/>
                  <w:divBdr>
                    <w:top w:val="none" w:sz="0" w:space="0" w:color="auto"/>
                    <w:left w:val="none" w:sz="0" w:space="0" w:color="auto"/>
                    <w:bottom w:val="none" w:sz="0" w:space="0" w:color="auto"/>
                    <w:right w:val="none" w:sz="0" w:space="0" w:color="auto"/>
                  </w:divBdr>
                </w:div>
                <w:div w:id="639388330">
                  <w:marLeft w:val="0"/>
                  <w:marRight w:val="0"/>
                  <w:marTop w:val="0"/>
                  <w:marBottom w:val="0"/>
                  <w:divBdr>
                    <w:top w:val="none" w:sz="0" w:space="0" w:color="auto"/>
                    <w:left w:val="none" w:sz="0" w:space="0" w:color="auto"/>
                    <w:bottom w:val="none" w:sz="0" w:space="0" w:color="auto"/>
                    <w:right w:val="none" w:sz="0" w:space="0" w:color="auto"/>
                  </w:divBdr>
                </w:div>
                <w:div w:id="183250372">
                  <w:marLeft w:val="0"/>
                  <w:marRight w:val="0"/>
                  <w:marTop w:val="0"/>
                  <w:marBottom w:val="0"/>
                  <w:divBdr>
                    <w:top w:val="none" w:sz="0" w:space="0" w:color="auto"/>
                    <w:left w:val="none" w:sz="0" w:space="0" w:color="auto"/>
                    <w:bottom w:val="none" w:sz="0" w:space="0" w:color="auto"/>
                    <w:right w:val="none" w:sz="0" w:space="0" w:color="auto"/>
                  </w:divBdr>
                </w:div>
                <w:div w:id="1547332563">
                  <w:marLeft w:val="0"/>
                  <w:marRight w:val="0"/>
                  <w:marTop w:val="0"/>
                  <w:marBottom w:val="0"/>
                  <w:divBdr>
                    <w:top w:val="none" w:sz="0" w:space="0" w:color="auto"/>
                    <w:left w:val="none" w:sz="0" w:space="0" w:color="auto"/>
                    <w:bottom w:val="none" w:sz="0" w:space="0" w:color="auto"/>
                    <w:right w:val="none" w:sz="0" w:space="0" w:color="auto"/>
                  </w:divBdr>
                </w:div>
                <w:div w:id="446895899">
                  <w:marLeft w:val="0"/>
                  <w:marRight w:val="0"/>
                  <w:marTop w:val="0"/>
                  <w:marBottom w:val="0"/>
                  <w:divBdr>
                    <w:top w:val="none" w:sz="0" w:space="0" w:color="auto"/>
                    <w:left w:val="none" w:sz="0" w:space="0" w:color="auto"/>
                    <w:bottom w:val="none" w:sz="0" w:space="0" w:color="auto"/>
                    <w:right w:val="none" w:sz="0" w:space="0" w:color="auto"/>
                  </w:divBdr>
                </w:div>
                <w:div w:id="77948002">
                  <w:marLeft w:val="0"/>
                  <w:marRight w:val="0"/>
                  <w:marTop w:val="0"/>
                  <w:marBottom w:val="0"/>
                  <w:divBdr>
                    <w:top w:val="none" w:sz="0" w:space="0" w:color="auto"/>
                    <w:left w:val="none" w:sz="0" w:space="0" w:color="auto"/>
                    <w:bottom w:val="none" w:sz="0" w:space="0" w:color="auto"/>
                    <w:right w:val="none" w:sz="0" w:space="0" w:color="auto"/>
                  </w:divBdr>
                </w:div>
                <w:div w:id="913780572">
                  <w:marLeft w:val="0"/>
                  <w:marRight w:val="0"/>
                  <w:marTop w:val="0"/>
                  <w:marBottom w:val="0"/>
                  <w:divBdr>
                    <w:top w:val="none" w:sz="0" w:space="0" w:color="auto"/>
                    <w:left w:val="none" w:sz="0" w:space="0" w:color="auto"/>
                    <w:bottom w:val="none" w:sz="0" w:space="0" w:color="auto"/>
                    <w:right w:val="none" w:sz="0" w:space="0" w:color="auto"/>
                  </w:divBdr>
                </w:div>
                <w:div w:id="2057271827">
                  <w:marLeft w:val="0"/>
                  <w:marRight w:val="0"/>
                  <w:marTop w:val="0"/>
                  <w:marBottom w:val="0"/>
                  <w:divBdr>
                    <w:top w:val="none" w:sz="0" w:space="0" w:color="auto"/>
                    <w:left w:val="none" w:sz="0" w:space="0" w:color="auto"/>
                    <w:bottom w:val="none" w:sz="0" w:space="0" w:color="auto"/>
                    <w:right w:val="none" w:sz="0" w:space="0" w:color="auto"/>
                  </w:divBdr>
                </w:div>
                <w:div w:id="1340503932">
                  <w:marLeft w:val="0"/>
                  <w:marRight w:val="0"/>
                  <w:marTop w:val="0"/>
                  <w:marBottom w:val="0"/>
                  <w:divBdr>
                    <w:top w:val="none" w:sz="0" w:space="0" w:color="auto"/>
                    <w:left w:val="none" w:sz="0" w:space="0" w:color="auto"/>
                    <w:bottom w:val="none" w:sz="0" w:space="0" w:color="auto"/>
                    <w:right w:val="none" w:sz="0" w:space="0" w:color="auto"/>
                  </w:divBdr>
                </w:div>
                <w:div w:id="1787112978">
                  <w:marLeft w:val="0"/>
                  <w:marRight w:val="0"/>
                  <w:marTop w:val="0"/>
                  <w:marBottom w:val="0"/>
                  <w:divBdr>
                    <w:top w:val="none" w:sz="0" w:space="0" w:color="auto"/>
                    <w:left w:val="none" w:sz="0" w:space="0" w:color="auto"/>
                    <w:bottom w:val="none" w:sz="0" w:space="0" w:color="auto"/>
                    <w:right w:val="none" w:sz="0" w:space="0" w:color="auto"/>
                  </w:divBdr>
                </w:div>
                <w:div w:id="385225439">
                  <w:marLeft w:val="0"/>
                  <w:marRight w:val="0"/>
                  <w:marTop w:val="0"/>
                  <w:marBottom w:val="0"/>
                  <w:divBdr>
                    <w:top w:val="none" w:sz="0" w:space="0" w:color="auto"/>
                    <w:left w:val="none" w:sz="0" w:space="0" w:color="auto"/>
                    <w:bottom w:val="none" w:sz="0" w:space="0" w:color="auto"/>
                    <w:right w:val="none" w:sz="0" w:space="0" w:color="auto"/>
                  </w:divBdr>
                </w:div>
                <w:div w:id="145825342">
                  <w:marLeft w:val="0"/>
                  <w:marRight w:val="0"/>
                  <w:marTop w:val="0"/>
                  <w:marBottom w:val="0"/>
                  <w:divBdr>
                    <w:top w:val="none" w:sz="0" w:space="0" w:color="auto"/>
                    <w:left w:val="none" w:sz="0" w:space="0" w:color="auto"/>
                    <w:bottom w:val="none" w:sz="0" w:space="0" w:color="auto"/>
                    <w:right w:val="none" w:sz="0" w:space="0" w:color="auto"/>
                  </w:divBdr>
                </w:div>
                <w:div w:id="1268587051">
                  <w:marLeft w:val="0"/>
                  <w:marRight w:val="0"/>
                  <w:marTop w:val="0"/>
                  <w:marBottom w:val="0"/>
                  <w:divBdr>
                    <w:top w:val="none" w:sz="0" w:space="0" w:color="auto"/>
                    <w:left w:val="none" w:sz="0" w:space="0" w:color="auto"/>
                    <w:bottom w:val="none" w:sz="0" w:space="0" w:color="auto"/>
                    <w:right w:val="none" w:sz="0" w:space="0" w:color="auto"/>
                  </w:divBdr>
                </w:div>
                <w:div w:id="2067096460">
                  <w:marLeft w:val="0"/>
                  <w:marRight w:val="0"/>
                  <w:marTop w:val="0"/>
                  <w:marBottom w:val="0"/>
                  <w:divBdr>
                    <w:top w:val="none" w:sz="0" w:space="0" w:color="auto"/>
                    <w:left w:val="none" w:sz="0" w:space="0" w:color="auto"/>
                    <w:bottom w:val="none" w:sz="0" w:space="0" w:color="auto"/>
                    <w:right w:val="none" w:sz="0" w:space="0" w:color="auto"/>
                  </w:divBdr>
                </w:div>
                <w:div w:id="625350016">
                  <w:marLeft w:val="0"/>
                  <w:marRight w:val="0"/>
                  <w:marTop w:val="0"/>
                  <w:marBottom w:val="0"/>
                  <w:divBdr>
                    <w:top w:val="none" w:sz="0" w:space="0" w:color="auto"/>
                    <w:left w:val="none" w:sz="0" w:space="0" w:color="auto"/>
                    <w:bottom w:val="none" w:sz="0" w:space="0" w:color="auto"/>
                    <w:right w:val="none" w:sz="0" w:space="0" w:color="auto"/>
                  </w:divBdr>
                </w:div>
                <w:div w:id="1491100555">
                  <w:marLeft w:val="0"/>
                  <w:marRight w:val="0"/>
                  <w:marTop w:val="0"/>
                  <w:marBottom w:val="0"/>
                  <w:divBdr>
                    <w:top w:val="none" w:sz="0" w:space="0" w:color="auto"/>
                    <w:left w:val="none" w:sz="0" w:space="0" w:color="auto"/>
                    <w:bottom w:val="none" w:sz="0" w:space="0" w:color="auto"/>
                    <w:right w:val="none" w:sz="0" w:space="0" w:color="auto"/>
                  </w:divBdr>
                </w:div>
                <w:div w:id="1818185903">
                  <w:marLeft w:val="0"/>
                  <w:marRight w:val="0"/>
                  <w:marTop w:val="0"/>
                  <w:marBottom w:val="0"/>
                  <w:divBdr>
                    <w:top w:val="none" w:sz="0" w:space="0" w:color="auto"/>
                    <w:left w:val="none" w:sz="0" w:space="0" w:color="auto"/>
                    <w:bottom w:val="none" w:sz="0" w:space="0" w:color="auto"/>
                    <w:right w:val="none" w:sz="0" w:space="0" w:color="auto"/>
                  </w:divBdr>
                </w:div>
                <w:div w:id="1948082219">
                  <w:marLeft w:val="0"/>
                  <w:marRight w:val="0"/>
                  <w:marTop w:val="0"/>
                  <w:marBottom w:val="0"/>
                  <w:divBdr>
                    <w:top w:val="none" w:sz="0" w:space="0" w:color="auto"/>
                    <w:left w:val="none" w:sz="0" w:space="0" w:color="auto"/>
                    <w:bottom w:val="none" w:sz="0" w:space="0" w:color="auto"/>
                    <w:right w:val="none" w:sz="0" w:space="0" w:color="auto"/>
                  </w:divBdr>
                </w:div>
                <w:div w:id="14157666">
                  <w:marLeft w:val="0"/>
                  <w:marRight w:val="0"/>
                  <w:marTop w:val="0"/>
                  <w:marBottom w:val="0"/>
                  <w:divBdr>
                    <w:top w:val="none" w:sz="0" w:space="0" w:color="auto"/>
                    <w:left w:val="none" w:sz="0" w:space="0" w:color="auto"/>
                    <w:bottom w:val="none" w:sz="0" w:space="0" w:color="auto"/>
                    <w:right w:val="none" w:sz="0" w:space="0" w:color="auto"/>
                  </w:divBdr>
                </w:div>
                <w:div w:id="1082605945">
                  <w:marLeft w:val="0"/>
                  <w:marRight w:val="0"/>
                  <w:marTop w:val="0"/>
                  <w:marBottom w:val="0"/>
                  <w:divBdr>
                    <w:top w:val="none" w:sz="0" w:space="0" w:color="auto"/>
                    <w:left w:val="none" w:sz="0" w:space="0" w:color="auto"/>
                    <w:bottom w:val="none" w:sz="0" w:space="0" w:color="auto"/>
                    <w:right w:val="none" w:sz="0" w:space="0" w:color="auto"/>
                  </w:divBdr>
                </w:div>
                <w:div w:id="3174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6098">
      <w:bodyDiv w:val="1"/>
      <w:marLeft w:val="0"/>
      <w:marRight w:val="0"/>
      <w:marTop w:val="0"/>
      <w:marBottom w:val="0"/>
      <w:divBdr>
        <w:top w:val="none" w:sz="0" w:space="0" w:color="auto"/>
        <w:left w:val="none" w:sz="0" w:space="0" w:color="auto"/>
        <w:bottom w:val="none" w:sz="0" w:space="0" w:color="auto"/>
        <w:right w:val="none" w:sz="0" w:space="0" w:color="auto"/>
      </w:divBdr>
    </w:div>
    <w:div w:id="1956328960">
      <w:bodyDiv w:val="1"/>
      <w:marLeft w:val="0"/>
      <w:marRight w:val="0"/>
      <w:marTop w:val="0"/>
      <w:marBottom w:val="0"/>
      <w:divBdr>
        <w:top w:val="none" w:sz="0" w:space="0" w:color="auto"/>
        <w:left w:val="none" w:sz="0" w:space="0" w:color="auto"/>
        <w:bottom w:val="none" w:sz="0" w:space="0" w:color="auto"/>
        <w:right w:val="none" w:sz="0" w:space="0" w:color="auto"/>
      </w:divBdr>
    </w:div>
    <w:div w:id="2025282520">
      <w:bodyDiv w:val="1"/>
      <w:marLeft w:val="0"/>
      <w:marRight w:val="0"/>
      <w:marTop w:val="0"/>
      <w:marBottom w:val="0"/>
      <w:divBdr>
        <w:top w:val="none" w:sz="0" w:space="0" w:color="auto"/>
        <w:left w:val="none" w:sz="0" w:space="0" w:color="auto"/>
        <w:bottom w:val="none" w:sz="0" w:space="0" w:color="auto"/>
        <w:right w:val="none" w:sz="0" w:space="0" w:color="auto"/>
      </w:divBdr>
    </w:div>
    <w:div w:id="2029524577">
      <w:bodyDiv w:val="1"/>
      <w:marLeft w:val="0"/>
      <w:marRight w:val="0"/>
      <w:marTop w:val="0"/>
      <w:marBottom w:val="0"/>
      <w:divBdr>
        <w:top w:val="none" w:sz="0" w:space="0" w:color="auto"/>
        <w:left w:val="none" w:sz="0" w:space="0" w:color="auto"/>
        <w:bottom w:val="none" w:sz="0" w:space="0" w:color="auto"/>
        <w:right w:val="none" w:sz="0" w:space="0" w:color="auto"/>
      </w:divBdr>
    </w:div>
    <w:div w:id="214230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hyperlink" Target="https://ec.europa.eu/programmes/erasmus-plus/projects/" TargetMode="External"/><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mailto:Eskarne.ARREGUI-PABOLLET@ec.europa.eu"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hyperlink" Target="http://www.hceres.fr/LISTE-ALPHABETIQUE-DESETABLISSEMENTS-" TargetMode="External"/><Relationship Id="rId57" Type="http://schemas.openxmlformats.org/officeDocument/2006/relationships/theme" Target="theme/theme1.xml"/><Relationship Id="rId95" Type="http://schemas.microsoft.com/office/2016/09/relationships/commentsIds" Target="commentsIds.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hyperlink" Target="https://cosme.easme-web.eu/"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enqa.eu/wp-content/uploads/2015/02/QACHE-Country-Report-France.pdf" TargetMode="External"/><Relationship Id="rId1" Type="http://schemas.openxmlformats.org/officeDocument/2006/relationships/hyperlink" Target="http://s3platform.jrc.ec.europa.eu"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D09F4-B9F7-4EB3-B5A1-23281890D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79</Pages>
  <Words>28941</Words>
  <Characters>164969</Characters>
  <Application>Microsoft Office Word</Application>
  <DocSecurity>0</DocSecurity>
  <Lines>1374</Lines>
  <Paragraphs>387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European Commission</Company>
  <LinksUpToDate>false</LinksUpToDate>
  <CharactersWithSpaces>193523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ARREGUI PABOLLET Eskarne (JRC-SEVILLA)</cp:lastModifiedBy>
  <cp:revision>60</cp:revision>
  <cp:lastPrinted>2018-08-08T08:00:00Z</cp:lastPrinted>
  <dcterms:created xsi:type="dcterms:W3CDTF">2018-09-28T13:27:00Z</dcterms:created>
  <dcterms:modified xsi:type="dcterms:W3CDTF">2018-10-01T08:19:00Z</dcterms:modified>
</cp:coreProperties>
</file>